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5F341" w14:textId="399330A8" w:rsidR="00397CA3" w:rsidRPr="00B85CD2" w:rsidRDefault="00F96A0A" w:rsidP="00490C0A">
      <w:pPr>
        <w:spacing w:line="240" w:lineRule="auto"/>
        <w:ind w:left="-450" w:right="-90"/>
        <w:jc w:val="center"/>
        <w:rPr>
          <w:rFonts w:asciiTheme="majorHAnsi" w:hAnsiTheme="majorHAnsi"/>
          <w:color w:val="FFFFFF" w:themeColor="background1"/>
          <w:position w:val="-40"/>
          <w:sz w:val="24"/>
          <w:szCs w:val="24"/>
        </w:rPr>
      </w:pPr>
      <w:r w:rsidRPr="00B85CD2">
        <w:rPr>
          <w:rFonts w:asciiTheme="majorHAnsi" w:hAnsiTheme="majorHAnsi"/>
          <w:noProof/>
          <w:color w:val="FFFFFF" w:themeColor="background1"/>
          <w:position w:val="-40"/>
          <w:sz w:val="24"/>
          <w:szCs w:val="24"/>
        </w:rPr>
        <w:drawing>
          <wp:anchor distT="0" distB="0" distL="114300" distR="114300" simplePos="0" relativeHeight="251658240" behindDoc="1" locked="0" layoutInCell="1" allowOverlap="1" wp14:anchorId="696B7A51" wp14:editId="68521BB8">
            <wp:simplePos x="0" y="0"/>
            <wp:positionH relativeFrom="column">
              <wp:posOffset>-228600</wp:posOffset>
            </wp:positionH>
            <wp:positionV relativeFrom="paragraph">
              <wp:posOffset>3810</wp:posOffset>
            </wp:positionV>
            <wp:extent cx="5943600" cy="401744"/>
            <wp:effectExtent l="0" t="0" r="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heet Header Graphic.png"/>
                    <pic:cNvPicPr/>
                  </pic:nvPicPr>
                  <pic:blipFill>
                    <a:blip r:embed="rId8">
                      <a:extLst>
                        <a:ext uri="{28A0092B-C50C-407E-A947-70E740481C1C}">
                          <a14:useLocalDpi xmlns:a14="http://schemas.microsoft.com/office/drawing/2010/main" val="0"/>
                        </a:ext>
                      </a:extLst>
                    </a:blip>
                    <a:stretch>
                      <a:fillRect/>
                    </a:stretch>
                  </pic:blipFill>
                  <pic:spPr>
                    <a:xfrm>
                      <a:off x="0" y="0"/>
                      <a:ext cx="5943600" cy="401744"/>
                    </a:xfrm>
                    <a:prstGeom prst="rect">
                      <a:avLst/>
                    </a:prstGeom>
                  </pic:spPr>
                </pic:pic>
              </a:graphicData>
            </a:graphic>
            <wp14:sizeRelH relativeFrom="page">
              <wp14:pctWidth>0</wp14:pctWidth>
            </wp14:sizeRelH>
            <wp14:sizeRelV relativeFrom="page">
              <wp14:pctHeight>0</wp14:pctHeight>
            </wp14:sizeRelV>
          </wp:anchor>
        </w:drawing>
      </w:r>
      <w:r w:rsidR="00397CA3" w:rsidRPr="00B85CD2">
        <w:rPr>
          <w:rFonts w:asciiTheme="majorHAnsi" w:hAnsiTheme="majorHAnsi"/>
          <w:color w:val="FFFFFF" w:themeColor="background1"/>
          <w:position w:val="-40"/>
          <w:sz w:val="24"/>
          <w:szCs w:val="24"/>
        </w:rPr>
        <w:t xml:space="preserve">Worksheet </w:t>
      </w:r>
      <w:r w:rsidR="000912E6">
        <w:rPr>
          <w:rFonts w:asciiTheme="majorHAnsi" w:hAnsiTheme="majorHAnsi"/>
          <w:color w:val="FFFFFF" w:themeColor="background1"/>
          <w:position w:val="-40"/>
          <w:sz w:val="24"/>
          <w:szCs w:val="24"/>
        </w:rPr>
        <w:t>2</w:t>
      </w:r>
      <w:r w:rsidR="00397CA3" w:rsidRPr="00B85CD2">
        <w:rPr>
          <w:rFonts w:asciiTheme="majorHAnsi" w:hAnsiTheme="majorHAnsi"/>
          <w:color w:val="FFFFFF" w:themeColor="background1"/>
          <w:position w:val="-40"/>
          <w:sz w:val="24"/>
          <w:szCs w:val="24"/>
        </w:rPr>
        <w:t>.1</w:t>
      </w:r>
    </w:p>
    <w:p w14:paraId="6856813D" w14:textId="77777777" w:rsidR="000912E6" w:rsidRPr="000912E6" w:rsidRDefault="000912E6" w:rsidP="000912E6">
      <w:pPr>
        <w:spacing w:before="240" w:line="240" w:lineRule="atLeast"/>
        <w:ind w:left="-270"/>
        <w:jc w:val="center"/>
        <w:rPr>
          <w:rFonts w:asciiTheme="majorHAnsi" w:hAnsiTheme="majorHAnsi"/>
          <w:b/>
          <w:color w:val="00836C"/>
          <w:sz w:val="36"/>
          <w:szCs w:val="36"/>
        </w:rPr>
      </w:pPr>
      <w:r w:rsidRPr="000912E6">
        <w:rPr>
          <w:rFonts w:asciiTheme="majorHAnsi" w:hAnsiTheme="majorHAnsi"/>
          <w:b/>
          <w:color w:val="00836C"/>
          <w:sz w:val="36"/>
          <w:szCs w:val="36"/>
        </w:rPr>
        <w:t>Faculty Engagement in Student Advising</w:t>
      </w:r>
    </w:p>
    <w:p w14:paraId="1F785F08" w14:textId="77777777" w:rsidR="000912E6" w:rsidRPr="000912E6" w:rsidRDefault="000912E6" w:rsidP="00DD63D6">
      <w:pPr>
        <w:tabs>
          <w:tab w:val="left" w:pos="90"/>
        </w:tabs>
        <w:spacing w:line="240" w:lineRule="auto"/>
        <w:ind w:left="-274" w:right="-90"/>
        <w:rPr>
          <w:rFonts w:asciiTheme="majorHAnsi" w:eastAsiaTheme="minorEastAsia" w:hAnsiTheme="majorHAnsi" w:cs="ITCAvantGardeStd-BkCn"/>
          <w:color w:val="000000"/>
        </w:rPr>
      </w:pPr>
      <w:r w:rsidRPr="000912E6">
        <w:rPr>
          <w:rFonts w:asciiTheme="majorHAnsi" w:eastAsiaTheme="minorEastAsia" w:hAnsiTheme="majorHAnsi" w:cs="ITCAvantGardeStd-BkCn"/>
          <w:color w:val="000000"/>
        </w:rPr>
        <w:t xml:space="preserve">Chapter 2 discusses a range of ways for faculty, Student Affairs professionals, and other key administrators and staff to collaborate to support student success. Engagement in student advising is one critical way for faculty to support student success and, as the chapter suggests, faculty work in this domain is often strengthened by their relationships with colleagues across the college. </w:t>
      </w:r>
    </w:p>
    <w:p w14:paraId="276D99AF" w14:textId="77777777" w:rsidR="000912E6" w:rsidRDefault="000912E6" w:rsidP="000912E6">
      <w:pPr>
        <w:tabs>
          <w:tab w:val="left" w:pos="90"/>
        </w:tabs>
        <w:spacing w:line="240" w:lineRule="auto"/>
        <w:ind w:left="-274"/>
        <w:rPr>
          <w:rFonts w:asciiTheme="majorHAnsi" w:eastAsiaTheme="minorEastAsia" w:hAnsiTheme="majorHAnsi" w:cs="ITCAvantGardeStd-BkCn"/>
          <w:color w:val="000000"/>
        </w:rPr>
      </w:pPr>
      <w:r w:rsidRPr="000912E6">
        <w:rPr>
          <w:rFonts w:asciiTheme="majorHAnsi" w:eastAsiaTheme="minorEastAsia" w:hAnsiTheme="majorHAnsi" w:cs="ITCAvantGardeStd-BkCn"/>
          <w:color w:val="000000"/>
        </w:rPr>
        <w:t>This Worksheet guides you to consider the extent to which full-time and adjunct faculty engage their students in informal advising and formal advising, how the college supports this work, and the ways in which faculty engagement in student advising presents opportunities to build or deepen collaborative working relationships.</w:t>
      </w:r>
    </w:p>
    <w:tbl>
      <w:tblPr>
        <w:tblW w:w="9180" w:type="dxa"/>
        <w:tblInd w:w="-190" w:type="dxa"/>
        <w:tblLayout w:type="fixed"/>
        <w:tblCellMar>
          <w:left w:w="0" w:type="dxa"/>
          <w:right w:w="0" w:type="dxa"/>
        </w:tblCellMar>
        <w:tblLook w:val="0000" w:firstRow="0" w:lastRow="0" w:firstColumn="0" w:lastColumn="0" w:noHBand="0" w:noVBand="0"/>
      </w:tblPr>
      <w:tblGrid>
        <w:gridCol w:w="2942"/>
        <w:gridCol w:w="6238"/>
      </w:tblGrid>
      <w:tr w:rsidR="000912E6" w:rsidRPr="000912E6" w14:paraId="68E3B274" w14:textId="77777777" w:rsidTr="000912E6">
        <w:trPr>
          <w:trHeight w:val="2789"/>
        </w:trPr>
        <w:tc>
          <w:tcPr>
            <w:tcW w:w="2942" w:type="dxa"/>
            <w:vMerge w:val="restart"/>
            <w:tcBorders>
              <w:top w:val="single" w:sz="8" w:space="0" w:color="000000"/>
              <w:left w:val="single" w:sz="8" w:space="0" w:color="000000"/>
              <w:bottom w:val="single" w:sz="8" w:space="0" w:color="000000"/>
              <w:right w:val="single" w:sz="8" w:space="0" w:color="000000"/>
            </w:tcBorders>
            <w:shd w:val="solid" w:color="00529B" w:fill="auto"/>
            <w:tcMar>
              <w:top w:w="80" w:type="dxa"/>
              <w:left w:w="80" w:type="dxa"/>
              <w:bottom w:w="80" w:type="dxa"/>
              <w:right w:w="80" w:type="dxa"/>
            </w:tcMar>
          </w:tcPr>
          <w:p w14:paraId="6690B09D" w14:textId="77777777" w:rsidR="000912E6" w:rsidRPr="000912E6" w:rsidRDefault="000912E6" w:rsidP="000912E6">
            <w:pPr>
              <w:pStyle w:val="WorksheetHeader"/>
              <w:rPr>
                <w:color w:val="FFFFFF" w:themeColor="background1"/>
              </w:rPr>
            </w:pPr>
            <w:r w:rsidRPr="000912E6">
              <w:rPr>
                <w:color w:val="FFFFFF" w:themeColor="background1"/>
              </w:rPr>
              <w:t>Informal advising interactions</w:t>
            </w:r>
          </w:p>
          <w:p w14:paraId="57D47357" w14:textId="77777777" w:rsidR="000912E6" w:rsidRPr="000912E6" w:rsidRDefault="000912E6" w:rsidP="000912E6">
            <w:pPr>
              <w:pStyle w:val="WorksheetHeader"/>
              <w:rPr>
                <w:rFonts w:cs="ITCAvantGardeStd-BkCnObl"/>
                <w:b w:val="0"/>
                <w:i/>
                <w:iCs/>
                <w:color w:val="000000"/>
                <w:sz w:val="18"/>
                <w:szCs w:val="18"/>
              </w:rPr>
            </w:pPr>
            <w:r w:rsidRPr="000912E6">
              <w:rPr>
                <w:rFonts w:cs="ITCAvantGardeStd-BkCnObl"/>
                <w:b w:val="0"/>
                <w:i/>
                <w:iCs/>
                <w:color w:val="FFFFFF" w:themeColor="background1"/>
              </w:rPr>
              <w:t>Examples include spontaneous conversations initiated by faculty or students just before or after class, in the hallway, or when students stop by for a chat during office hours and the conversation moves beyond course content.</w:t>
            </w:r>
          </w:p>
        </w:tc>
        <w:tc>
          <w:tcPr>
            <w:tcW w:w="6238" w:type="dxa"/>
            <w:tcBorders>
              <w:top w:val="single" w:sz="8" w:space="0" w:color="000000"/>
              <w:left w:val="single" w:sz="8" w:space="0" w:color="000000"/>
              <w:bottom w:val="single" w:sz="8" w:space="0" w:color="000000"/>
              <w:right w:val="single" w:sz="8" w:space="0" w:color="000000"/>
            </w:tcBorders>
            <w:shd w:val="clear" w:color="00529B" w:fill="DBE5F1" w:themeFill="accent1" w:themeFillTint="33"/>
            <w:tcMar>
              <w:top w:w="80" w:type="dxa"/>
              <w:left w:w="80" w:type="dxa"/>
              <w:bottom w:w="80" w:type="dxa"/>
              <w:right w:w="80" w:type="dxa"/>
            </w:tcMar>
          </w:tcPr>
          <w:p w14:paraId="0C59B78F" w14:textId="77777777" w:rsidR="000912E6" w:rsidRPr="000912E6" w:rsidRDefault="000912E6" w:rsidP="000912E6">
            <w:pPr>
              <w:pStyle w:val="WorksheetTable"/>
            </w:pPr>
            <w:r w:rsidRPr="000912E6">
              <w:t>In what ways do our faculty have informal advising interactions with their students? When and where do these interactions occur? How frequent are they? To what extent do faculty consider these to be acts of teaching?</w:t>
            </w:r>
          </w:p>
        </w:tc>
      </w:tr>
      <w:tr w:rsidR="000912E6" w:rsidRPr="000912E6" w14:paraId="084F8D59" w14:textId="77777777" w:rsidTr="000912E6">
        <w:trPr>
          <w:trHeight w:val="2780"/>
        </w:trPr>
        <w:tc>
          <w:tcPr>
            <w:tcW w:w="2942" w:type="dxa"/>
            <w:vMerge/>
            <w:tcBorders>
              <w:top w:val="single" w:sz="8" w:space="0" w:color="000000"/>
              <w:left w:val="single" w:sz="8" w:space="0" w:color="000000"/>
              <w:bottom w:val="single" w:sz="8" w:space="0" w:color="000000"/>
              <w:right w:val="single" w:sz="8" w:space="0" w:color="000000"/>
            </w:tcBorders>
          </w:tcPr>
          <w:p w14:paraId="0241ED40" w14:textId="77777777" w:rsidR="000912E6" w:rsidRPr="000912E6" w:rsidRDefault="000912E6" w:rsidP="000912E6">
            <w:pPr>
              <w:widowControl w:val="0"/>
              <w:autoSpaceDE w:val="0"/>
              <w:autoSpaceDN w:val="0"/>
              <w:adjustRightInd w:val="0"/>
              <w:spacing w:after="0" w:line="240" w:lineRule="auto"/>
              <w:rPr>
                <w:rFonts w:ascii="ITCAvantGardeStd-DemiCn" w:eastAsiaTheme="minorEastAsia" w:hAnsi="ITCAvantGardeStd-DemiCn" w:cs="Times New Roman"/>
                <w:sz w:val="24"/>
                <w:szCs w:val="24"/>
              </w:rPr>
            </w:pPr>
          </w:p>
        </w:tc>
        <w:tc>
          <w:tcPr>
            <w:tcW w:w="6238" w:type="dxa"/>
            <w:tcBorders>
              <w:top w:val="single" w:sz="8" w:space="0" w:color="000000"/>
              <w:left w:val="single" w:sz="8" w:space="0" w:color="000000"/>
              <w:bottom w:val="single" w:sz="8" w:space="0" w:color="000000"/>
              <w:right w:val="single" w:sz="8" w:space="0" w:color="000000"/>
            </w:tcBorders>
            <w:shd w:val="clear" w:color="00529B" w:fill="DBE5F1" w:themeFill="accent1" w:themeFillTint="33"/>
            <w:tcMar>
              <w:top w:w="80" w:type="dxa"/>
              <w:left w:w="80" w:type="dxa"/>
              <w:bottom w:w="80" w:type="dxa"/>
              <w:right w:w="80" w:type="dxa"/>
            </w:tcMar>
          </w:tcPr>
          <w:p w14:paraId="36377350" w14:textId="77777777" w:rsidR="000912E6" w:rsidRPr="000912E6" w:rsidRDefault="000912E6" w:rsidP="000912E6">
            <w:pPr>
              <w:pStyle w:val="WorksheetTable"/>
            </w:pPr>
            <w:r w:rsidRPr="000912E6">
              <w:t>Are our responses true for our full-time faculty and adjunct faculty? If yes, why? If not, why not?</w:t>
            </w:r>
          </w:p>
        </w:tc>
      </w:tr>
      <w:tr w:rsidR="000912E6" w:rsidRPr="000912E6" w14:paraId="120C88D0" w14:textId="77777777" w:rsidTr="000912E6">
        <w:trPr>
          <w:trHeight w:val="3146"/>
        </w:trPr>
        <w:tc>
          <w:tcPr>
            <w:tcW w:w="2942" w:type="dxa"/>
            <w:vMerge/>
            <w:tcBorders>
              <w:top w:val="single" w:sz="8" w:space="0" w:color="000000"/>
              <w:left w:val="single" w:sz="8" w:space="0" w:color="000000"/>
              <w:bottom w:val="single" w:sz="8" w:space="0" w:color="000000"/>
              <w:right w:val="single" w:sz="8" w:space="0" w:color="000000"/>
            </w:tcBorders>
          </w:tcPr>
          <w:p w14:paraId="6EEE4C2C" w14:textId="77777777" w:rsidR="000912E6" w:rsidRPr="000912E6" w:rsidRDefault="000912E6" w:rsidP="000912E6">
            <w:pPr>
              <w:widowControl w:val="0"/>
              <w:autoSpaceDE w:val="0"/>
              <w:autoSpaceDN w:val="0"/>
              <w:adjustRightInd w:val="0"/>
              <w:spacing w:after="0" w:line="240" w:lineRule="auto"/>
              <w:rPr>
                <w:rFonts w:ascii="ITCAvantGardeStd-DemiCn" w:eastAsiaTheme="minorEastAsia" w:hAnsi="ITCAvantGardeStd-DemiCn" w:cs="Times New Roman"/>
                <w:sz w:val="24"/>
                <w:szCs w:val="24"/>
              </w:rPr>
            </w:pPr>
          </w:p>
        </w:tc>
        <w:tc>
          <w:tcPr>
            <w:tcW w:w="6238" w:type="dxa"/>
            <w:tcBorders>
              <w:top w:val="single" w:sz="8" w:space="0" w:color="000000"/>
              <w:left w:val="single" w:sz="8" w:space="0" w:color="000000"/>
              <w:bottom w:val="single" w:sz="8" w:space="0" w:color="000000"/>
              <w:right w:val="single" w:sz="8" w:space="0" w:color="000000"/>
            </w:tcBorders>
            <w:shd w:val="clear" w:color="00529B" w:fill="DBE5F1" w:themeFill="accent1" w:themeFillTint="33"/>
            <w:tcMar>
              <w:top w:w="80" w:type="dxa"/>
              <w:left w:w="80" w:type="dxa"/>
              <w:bottom w:w="80" w:type="dxa"/>
              <w:right w:w="80" w:type="dxa"/>
            </w:tcMar>
          </w:tcPr>
          <w:p w14:paraId="46ED20B5" w14:textId="77777777" w:rsidR="000912E6" w:rsidRPr="000912E6" w:rsidRDefault="000912E6" w:rsidP="000912E6">
            <w:pPr>
              <w:pStyle w:val="WorksheetTable"/>
            </w:pPr>
            <w:r w:rsidRPr="000912E6">
              <w:t>What professional learning supports could the college offer to faculty to strengthen the quality of their informal advising interactions with students? How could a professional learning process be designed to also build/deepen relationships between faculty and Student Affairs professionals?</w:t>
            </w:r>
          </w:p>
        </w:tc>
      </w:tr>
    </w:tbl>
    <w:p w14:paraId="3F856BE2" w14:textId="77777777" w:rsidR="000912E6" w:rsidRDefault="00C25F18" w:rsidP="000912E6">
      <w:pPr>
        <w:tabs>
          <w:tab w:val="left" w:pos="90"/>
        </w:tabs>
        <w:spacing w:line="240" w:lineRule="auto"/>
        <w:ind w:left="-274"/>
        <w:rPr>
          <w:rFonts w:asciiTheme="majorHAnsi" w:eastAsiaTheme="minorEastAsia" w:hAnsiTheme="majorHAnsi" w:cs="ITCAvantGardeStd-BkCn"/>
          <w:color w:val="000000"/>
        </w:rPr>
      </w:pPr>
      <w:r>
        <w:rPr>
          <w:rFonts w:asciiTheme="majorHAnsi" w:eastAsiaTheme="minorEastAsia" w:hAnsiTheme="majorHAnsi" w:cs="ITCAvantGardeStd-BkCn"/>
          <w:color w:val="000000"/>
        </w:rPr>
        <w:br w:type="page"/>
      </w:r>
    </w:p>
    <w:tbl>
      <w:tblPr>
        <w:tblW w:w="9180" w:type="dxa"/>
        <w:tblInd w:w="-190" w:type="dxa"/>
        <w:tblLayout w:type="fixed"/>
        <w:tblCellMar>
          <w:left w:w="0" w:type="dxa"/>
          <w:right w:w="0" w:type="dxa"/>
        </w:tblCellMar>
        <w:tblLook w:val="0000" w:firstRow="0" w:lastRow="0" w:firstColumn="0" w:lastColumn="0" w:noHBand="0" w:noVBand="0"/>
      </w:tblPr>
      <w:tblGrid>
        <w:gridCol w:w="2942"/>
        <w:gridCol w:w="6238"/>
      </w:tblGrid>
      <w:tr w:rsidR="000912E6" w:rsidRPr="000912E6" w14:paraId="3359BE29" w14:textId="77777777" w:rsidTr="005C5B86">
        <w:trPr>
          <w:trHeight w:val="3680"/>
        </w:trPr>
        <w:tc>
          <w:tcPr>
            <w:tcW w:w="2942" w:type="dxa"/>
            <w:vMerge w:val="restart"/>
            <w:tcBorders>
              <w:top w:val="single" w:sz="8" w:space="0" w:color="000000"/>
              <w:left w:val="single" w:sz="8" w:space="0" w:color="000000"/>
              <w:bottom w:val="single" w:sz="8" w:space="0" w:color="000000"/>
              <w:right w:val="single" w:sz="8" w:space="0" w:color="000000"/>
            </w:tcBorders>
            <w:shd w:val="solid" w:color="00529B" w:fill="auto"/>
            <w:tcMar>
              <w:top w:w="80" w:type="dxa"/>
              <w:left w:w="80" w:type="dxa"/>
              <w:bottom w:w="80" w:type="dxa"/>
              <w:right w:w="80" w:type="dxa"/>
            </w:tcMar>
          </w:tcPr>
          <w:p w14:paraId="7C8899EF" w14:textId="76C8343D" w:rsidR="000912E6" w:rsidRPr="000912E6" w:rsidRDefault="000912E6" w:rsidP="000912E6">
            <w:pPr>
              <w:pStyle w:val="WorksheetHeader"/>
              <w:rPr>
                <w:color w:val="FFFFFF" w:themeColor="background1"/>
              </w:rPr>
            </w:pPr>
            <w:r>
              <w:rPr>
                <w:color w:val="FFFFFF" w:themeColor="background1"/>
              </w:rPr>
              <w:lastRenderedPageBreak/>
              <w:t>F</w:t>
            </w:r>
            <w:r w:rsidRPr="000912E6">
              <w:rPr>
                <w:color w:val="FFFFFF" w:themeColor="background1"/>
              </w:rPr>
              <w:t>ormal advising interactions</w:t>
            </w:r>
          </w:p>
          <w:p w14:paraId="1F86680D" w14:textId="714EA435" w:rsidR="000912E6" w:rsidRPr="000912E6" w:rsidRDefault="000912E6" w:rsidP="000912E6">
            <w:pPr>
              <w:pStyle w:val="WorksheetHeader"/>
              <w:rPr>
                <w:rFonts w:cs="ITCAvantGardeStd-BkCnObl"/>
                <w:b w:val="0"/>
                <w:i/>
                <w:iCs/>
                <w:color w:val="000000"/>
                <w:sz w:val="18"/>
                <w:szCs w:val="18"/>
              </w:rPr>
            </w:pPr>
            <w:r w:rsidRPr="000912E6">
              <w:rPr>
                <w:rFonts w:cs="ITCAvantGardeStd-BkCnObl"/>
                <w:b w:val="0"/>
                <w:i/>
                <w:iCs/>
                <w:color w:val="FFFFFF" w:themeColor="background1"/>
              </w:rPr>
              <w:t>Examples include advising conversations by appointment, or Advising Days in which students may meet with their faculty advisor before registration each semester; faculty may be required to do a certain number of advising hours per term; students may be required to have this advising appointment before they can register.</w:t>
            </w:r>
          </w:p>
        </w:tc>
        <w:tc>
          <w:tcPr>
            <w:tcW w:w="6238" w:type="dxa"/>
            <w:tcBorders>
              <w:top w:val="single" w:sz="8" w:space="0" w:color="000000"/>
              <w:left w:val="single" w:sz="8" w:space="0" w:color="000000"/>
              <w:bottom w:val="single" w:sz="8" w:space="0" w:color="000000"/>
              <w:right w:val="single" w:sz="8" w:space="0" w:color="000000"/>
            </w:tcBorders>
            <w:shd w:val="clear" w:color="00529B" w:fill="DBE5F1" w:themeFill="accent1" w:themeFillTint="33"/>
            <w:tcMar>
              <w:top w:w="80" w:type="dxa"/>
              <w:left w:w="80" w:type="dxa"/>
              <w:bottom w:w="80" w:type="dxa"/>
              <w:right w:w="80" w:type="dxa"/>
            </w:tcMar>
          </w:tcPr>
          <w:p w14:paraId="025288E1" w14:textId="30E5A5F4" w:rsidR="000912E6" w:rsidRPr="000912E6" w:rsidRDefault="000912E6" w:rsidP="000912E6">
            <w:pPr>
              <w:pStyle w:val="WorksheetTable"/>
            </w:pPr>
            <w:r w:rsidRPr="000912E6">
              <w:t>In what ways do our faculty provide formal advising for their students? When and where do these interactions occur? How common are they, across the college? Is this a requirement for faculty (e.g., a required number of advising hours per term, a required number of students to advise)? To what extent do faculty consider these to be acts of teaching?</w:t>
            </w:r>
          </w:p>
        </w:tc>
      </w:tr>
      <w:tr w:rsidR="000912E6" w:rsidRPr="000912E6" w14:paraId="12F4C2FF" w14:textId="77777777" w:rsidTr="005C5B86">
        <w:trPr>
          <w:trHeight w:val="3230"/>
        </w:trPr>
        <w:tc>
          <w:tcPr>
            <w:tcW w:w="2942" w:type="dxa"/>
            <w:vMerge/>
            <w:tcBorders>
              <w:top w:val="single" w:sz="8" w:space="0" w:color="000000"/>
              <w:left w:val="single" w:sz="8" w:space="0" w:color="000000"/>
              <w:bottom w:val="single" w:sz="8" w:space="0" w:color="000000"/>
              <w:right w:val="single" w:sz="8" w:space="0" w:color="000000"/>
            </w:tcBorders>
          </w:tcPr>
          <w:p w14:paraId="14E0FB00" w14:textId="77777777" w:rsidR="000912E6" w:rsidRPr="000912E6" w:rsidRDefault="000912E6" w:rsidP="000912E6">
            <w:pPr>
              <w:widowControl w:val="0"/>
              <w:autoSpaceDE w:val="0"/>
              <w:autoSpaceDN w:val="0"/>
              <w:adjustRightInd w:val="0"/>
              <w:spacing w:after="0" w:line="240" w:lineRule="auto"/>
              <w:rPr>
                <w:rFonts w:ascii="ITCAvantGardeStd-DemiCn" w:eastAsiaTheme="minorEastAsia" w:hAnsi="ITCAvantGardeStd-DemiCn" w:cs="Times New Roman"/>
                <w:sz w:val="24"/>
                <w:szCs w:val="24"/>
              </w:rPr>
            </w:pPr>
          </w:p>
        </w:tc>
        <w:tc>
          <w:tcPr>
            <w:tcW w:w="6238" w:type="dxa"/>
            <w:tcBorders>
              <w:top w:val="single" w:sz="8" w:space="0" w:color="000000"/>
              <w:left w:val="single" w:sz="8" w:space="0" w:color="000000"/>
              <w:bottom w:val="single" w:sz="8" w:space="0" w:color="000000"/>
              <w:right w:val="single" w:sz="8" w:space="0" w:color="000000"/>
            </w:tcBorders>
            <w:shd w:val="clear" w:color="00529B" w:fill="DBE5F1" w:themeFill="accent1" w:themeFillTint="33"/>
            <w:tcMar>
              <w:top w:w="80" w:type="dxa"/>
              <w:left w:w="80" w:type="dxa"/>
              <w:bottom w:w="80" w:type="dxa"/>
              <w:right w:w="80" w:type="dxa"/>
            </w:tcMar>
          </w:tcPr>
          <w:p w14:paraId="412A02FC" w14:textId="77777777" w:rsidR="000912E6" w:rsidRPr="000912E6" w:rsidRDefault="000912E6" w:rsidP="000912E6">
            <w:pPr>
              <w:pStyle w:val="WorksheetTable"/>
            </w:pPr>
            <w:r w:rsidRPr="000912E6">
              <w:t>Are our responses true for our full-time faculty and adjunct faculty? If yes, why? If not, why not?</w:t>
            </w:r>
          </w:p>
          <w:p w14:paraId="1609D9C9" w14:textId="111DD967" w:rsidR="000912E6" w:rsidRPr="000912E6" w:rsidRDefault="000912E6" w:rsidP="000912E6">
            <w:pPr>
              <w:pStyle w:val="WorksheetTable"/>
            </w:pPr>
          </w:p>
        </w:tc>
      </w:tr>
      <w:tr w:rsidR="000912E6" w:rsidRPr="000912E6" w14:paraId="13E3B380" w14:textId="77777777" w:rsidTr="005C5B86">
        <w:trPr>
          <w:trHeight w:val="3608"/>
        </w:trPr>
        <w:tc>
          <w:tcPr>
            <w:tcW w:w="2942" w:type="dxa"/>
            <w:vMerge/>
            <w:tcBorders>
              <w:top w:val="single" w:sz="8" w:space="0" w:color="000000"/>
              <w:left w:val="single" w:sz="8" w:space="0" w:color="000000"/>
              <w:bottom w:val="single" w:sz="8" w:space="0" w:color="000000"/>
              <w:right w:val="single" w:sz="8" w:space="0" w:color="000000"/>
            </w:tcBorders>
          </w:tcPr>
          <w:p w14:paraId="52E97558" w14:textId="77777777" w:rsidR="000912E6" w:rsidRPr="000912E6" w:rsidRDefault="000912E6" w:rsidP="000912E6">
            <w:pPr>
              <w:widowControl w:val="0"/>
              <w:autoSpaceDE w:val="0"/>
              <w:autoSpaceDN w:val="0"/>
              <w:adjustRightInd w:val="0"/>
              <w:spacing w:after="0" w:line="240" w:lineRule="auto"/>
              <w:rPr>
                <w:rFonts w:ascii="ITCAvantGardeStd-DemiCn" w:eastAsiaTheme="minorEastAsia" w:hAnsi="ITCAvantGardeStd-DemiCn" w:cs="Times New Roman"/>
                <w:sz w:val="24"/>
                <w:szCs w:val="24"/>
              </w:rPr>
            </w:pPr>
          </w:p>
        </w:tc>
        <w:tc>
          <w:tcPr>
            <w:tcW w:w="6238" w:type="dxa"/>
            <w:tcBorders>
              <w:top w:val="single" w:sz="8" w:space="0" w:color="000000"/>
              <w:left w:val="single" w:sz="8" w:space="0" w:color="000000"/>
              <w:bottom w:val="single" w:sz="8" w:space="0" w:color="000000"/>
              <w:right w:val="single" w:sz="8" w:space="0" w:color="000000"/>
            </w:tcBorders>
            <w:shd w:val="clear" w:color="00529B" w:fill="DBE5F1" w:themeFill="accent1" w:themeFillTint="33"/>
            <w:tcMar>
              <w:top w:w="80" w:type="dxa"/>
              <w:left w:w="80" w:type="dxa"/>
              <w:bottom w:w="80" w:type="dxa"/>
              <w:right w:w="80" w:type="dxa"/>
            </w:tcMar>
          </w:tcPr>
          <w:p w14:paraId="6147A076" w14:textId="2E779CCF" w:rsidR="000912E6" w:rsidRPr="000912E6" w:rsidRDefault="005C5B86" w:rsidP="000912E6">
            <w:pPr>
              <w:pStyle w:val="WorksheetTable"/>
            </w:pPr>
            <w:r w:rsidRPr="005C5B86">
              <w:t>What professional learning supports could the college offer to faculty to strengthen the quality of their formal advising interactions with students? How could such professional learning be designed to also build/deepen relationships between faculty and Student Affairs professionals?</w:t>
            </w:r>
          </w:p>
        </w:tc>
      </w:tr>
    </w:tbl>
    <w:p w14:paraId="249D234F" w14:textId="618B7E9E" w:rsidR="00C25F18" w:rsidRDefault="00C25F18" w:rsidP="000912E6">
      <w:pPr>
        <w:tabs>
          <w:tab w:val="left" w:pos="90"/>
        </w:tabs>
        <w:spacing w:line="240" w:lineRule="auto"/>
        <w:ind w:left="-274"/>
        <w:rPr>
          <w:rFonts w:asciiTheme="majorHAnsi" w:eastAsiaTheme="minorEastAsia" w:hAnsiTheme="majorHAnsi" w:cs="ITCAvantGardeStd-BkCn"/>
          <w:color w:val="000000"/>
        </w:rPr>
      </w:pPr>
    </w:p>
    <w:p w14:paraId="2649F8A1" w14:textId="77777777" w:rsidR="005C5B86" w:rsidRDefault="005C5B86">
      <w:pPr>
        <w:spacing w:after="0" w:line="240" w:lineRule="auto"/>
        <w:rPr>
          <w:rFonts w:asciiTheme="majorHAnsi" w:hAnsiTheme="majorHAnsi"/>
          <w:color w:val="FFFFFF" w:themeColor="background1"/>
          <w:position w:val="-40"/>
          <w:sz w:val="24"/>
          <w:szCs w:val="24"/>
        </w:rPr>
      </w:pPr>
      <w:r>
        <w:rPr>
          <w:rFonts w:asciiTheme="majorHAnsi" w:hAnsiTheme="majorHAnsi"/>
          <w:color w:val="FFFFFF" w:themeColor="background1"/>
          <w:position w:val="-40"/>
          <w:sz w:val="24"/>
          <w:szCs w:val="24"/>
        </w:rPr>
        <w:br w:type="page"/>
      </w:r>
    </w:p>
    <w:p w14:paraId="3B60643E" w14:textId="3B8CE8E3" w:rsidR="00C25F18" w:rsidRPr="00B85CD2" w:rsidRDefault="00C25F18" w:rsidP="00C25F18">
      <w:pPr>
        <w:spacing w:line="240" w:lineRule="auto"/>
        <w:ind w:left="-450" w:right="-90"/>
        <w:jc w:val="center"/>
        <w:rPr>
          <w:rFonts w:asciiTheme="majorHAnsi" w:hAnsiTheme="majorHAnsi"/>
          <w:color w:val="FFFFFF" w:themeColor="background1"/>
          <w:position w:val="-40"/>
          <w:sz w:val="24"/>
          <w:szCs w:val="24"/>
        </w:rPr>
      </w:pPr>
      <w:r w:rsidRPr="00B85CD2">
        <w:rPr>
          <w:rFonts w:asciiTheme="majorHAnsi" w:hAnsiTheme="majorHAnsi"/>
          <w:noProof/>
          <w:color w:val="FFFFFF" w:themeColor="background1"/>
          <w:position w:val="-40"/>
          <w:sz w:val="24"/>
          <w:szCs w:val="24"/>
        </w:rPr>
        <w:lastRenderedPageBreak/>
        <w:drawing>
          <wp:anchor distT="0" distB="0" distL="114300" distR="114300" simplePos="0" relativeHeight="251666432" behindDoc="1" locked="0" layoutInCell="1" allowOverlap="1" wp14:anchorId="0F694E3E" wp14:editId="55EB6ADA">
            <wp:simplePos x="0" y="0"/>
            <wp:positionH relativeFrom="column">
              <wp:posOffset>-228600</wp:posOffset>
            </wp:positionH>
            <wp:positionV relativeFrom="paragraph">
              <wp:posOffset>3810</wp:posOffset>
            </wp:positionV>
            <wp:extent cx="5943600" cy="401744"/>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heet Header Graphic.png"/>
                    <pic:cNvPicPr/>
                  </pic:nvPicPr>
                  <pic:blipFill>
                    <a:blip r:embed="rId8">
                      <a:extLst>
                        <a:ext uri="{28A0092B-C50C-407E-A947-70E740481C1C}">
                          <a14:useLocalDpi xmlns:a14="http://schemas.microsoft.com/office/drawing/2010/main" val="0"/>
                        </a:ext>
                      </a:extLst>
                    </a:blip>
                    <a:stretch>
                      <a:fillRect/>
                    </a:stretch>
                  </pic:blipFill>
                  <pic:spPr>
                    <a:xfrm>
                      <a:off x="0" y="0"/>
                      <a:ext cx="5943600" cy="401744"/>
                    </a:xfrm>
                    <a:prstGeom prst="rect">
                      <a:avLst/>
                    </a:prstGeom>
                  </pic:spPr>
                </pic:pic>
              </a:graphicData>
            </a:graphic>
            <wp14:sizeRelH relativeFrom="page">
              <wp14:pctWidth>0</wp14:pctWidth>
            </wp14:sizeRelH>
            <wp14:sizeRelV relativeFrom="page">
              <wp14:pctHeight>0</wp14:pctHeight>
            </wp14:sizeRelV>
          </wp:anchor>
        </w:drawing>
      </w:r>
      <w:r w:rsidRPr="00B85CD2">
        <w:rPr>
          <w:rFonts w:asciiTheme="majorHAnsi" w:hAnsiTheme="majorHAnsi"/>
          <w:color w:val="FFFFFF" w:themeColor="background1"/>
          <w:position w:val="-40"/>
          <w:sz w:val="24"/>
          <w:szCs w:val="24"/>
        </w:rPr>
        <w:t xml:space="preserve">Worksheet </w:t>
      </w:r>
      <w:r w:rsidR="0043548A">
        <w:rPr>
          <w:rFonts w:asciiTheme="majorHAnsi" w:hAnsiTheme="majorHAnsi"/>
          <w:color w:val="FFFFFF" w:themeColor="background1"/>
          <w:position w:val="-40"/>
          <w:sz w:val="24"/>
          <w:szCs w:val="24"/>
        </w:rPr>
        <w:t>2</w:t>
      </w:r>
      <w:r w:rsidRPr="00B85CD2">
        <w:rPr>
          <w:rFonts w:asciiTheme="majorHAnsi" w:hAnsiTheme="majorHAnsi"/>
          <w:color w:val="FFFFFF" w:themeColor="background1"/>
          <w:position w:val="-40"/>
          <w:sz w:val="24"/>
          <w:szCs w:val="24"/>
        </w:rPr>
        <w:t>.</w:t>
      </w:r>
      <w:r>
        <w:rPr>
          <w:rFonts w:asciiTheme="majorHAnsi" w:hAnsiTheme="majorHAnsi"/>
          <w:color w:val="FFFFFF" w:themeColor="background1"/>
          <w:position w:val="-40"/>
          <w:sz w:val="24"/>
          <w:szCs w:val="24"/>
        </w:rPr>
        <w:t>2</w:t>
      </w:r>
    </w:p>
    <w:p w14:paraId="4EF7E749" w14:textId="77777777" w:rsidR="0043548A" w:rsidRPr="0043548A" w:rsidRDefault="0043548A" w:rsidP="0043548A">
      <w:pPr>
        <w:widowControl w:val="0"/>
        <w:autoSpaceDE w:val="0"/>
        <w:autoSpaceDN w:val="0"/>
        <w:adjustRightInd w:val="0"/>
        <w:spacing w:before="240" w:line="240" w:lineRule="atLeast"/>
        <w:ind w:left="-274"/>
        <w:jc w:val="center"/>
        <w:textAlignment w:val="center"/>
        <w:rPr>
          <w:rFonts w:asciiTheme="majorHAnsi" w:hAnsiTheme="majorHAnsi"/>
          <w:b/>
          <w:color w:val="00836C"/>
          <w:sz w:val="36"/>
          <w:szCs w:val="36"/>
        </w:rPr>
      </w:pPr>
      <w:r w:rsidRPr="0043548A">
        <w:rPr>
          <w:rFonts w:asciiTheme="majorHAnsi" w:hAnsiTheme="majorHAnsi"/>
          <w:b/>
          <w:color w:val="00836C"/>
          <w:sz w:val="36"/>
          <w:szCs w:val="36"/>
        </w:rPr>
        <w:t xml:space="preserve">Faculty Roles in Supporting Students </w:t>
      </w:r>
      <w:r w:rsidRPr="0043548A">
        <w:rPr>
          <w:rFonts w:asciiTheme="majorHAnsi" w:hAnsiTheme="majorHAnsi"/>
          <w:b/>
          <w:color w:val="00836C"/>
          <w:sz w:val="36"/>
          <w:szCs w:val="36"/>
        </w:rPr>
        <w:br/>
        <w:t>Beyond the Classroom</w:t>
      </w:r>
    </w:p>
    <w:p w14:paraId="660DDEA2" w14:textId="77777777" w:rsidR="0043548A" w:rsidRPr="0043548A" w:rsidRDefault="0043548A" w:rsidP="0043548A">
      <w:pPr>
        <w:widowControl w:val="0"/>
        <w:autoSpaceDE w:val="0"/>
        <w:autoSpaceDN w:val="0"/>
        <w:adjustRightInd w:val="0"/>
        <w:spacing w:after="180" w:line="300" w:lineRule="atLeast"/>
        <w:ind w:left="-270"/>
        <w:textAlignment w:val="center"/>
        <w:rPr>
          <w:rFonts w:asciiTheme="majorHAnsi" w:eastAsiaTheme="minorEastAsia" w:hAnsiTheme="majorHAnsi" w:cs="ITCAvantGardeStd-BkCn"/>
          <w:color w:val="000000"/>
        </w:rPr>
      </w:pPr>
      <w:r w:rsidRPr="0043548A">
        <w:rPr>
          <w:rFonts w:asciiTheme="majorHAnsi" w:eastAsiaTheme="minorEastAsia" w:hAnsiTheme="majorHAnsi" w:cs="ITCAvantGardeStd-BkCn"/>
          <w:color w:val="000000"/>
        </w:rPr>
        <w:t>Worksheet 2.1 asked your team to focus on faculty engagement in student advising. We now ask that you build on those discussions to consider the wider range of ways your college looks to full-time and adjunct faculty to support students beyond the classroom.</w:t>
      </w:r>
    </w:p>
    <w:p w14:paraId="3D22EA6F" w14:textId="77777777" w:rsidR="0043548A" w:rsidRPr="0043548A" w:rsidRDefault="0043548A" w:rsidP="00DD63D6">
      <w:pPr>
        <w:widowControl w:val="0"/>
        <w:autoSpaceDE w:val="0"/>
        <w:autoSpaceDN w:val="0"/>
        <w:adjustRightInd w:val="0"/>
        <w:spacing w:after="180" w:line="300" w:lineRule="atLeast"/>
        <w:ind w:left="-270"/>
        <w:textAlignment w:val="center"/>
        <w:rPr>
          <w:rFonts w:asciiTheme="majorHAnsi" w:eastAsiaTheme="minorEastAsia" w:hAnsiTheme="majorHAnsi" w:cs="ITCAvantGardeStd-BkCn"/>
          <w:color w:val="000000"/>
        </w:rPr>
      </w:pPr>
      <w:r w:rsidRPr="0043548A">
        <w:rPr>
          <w:rFonts w:asciiTheme="majorHAnsi" w:eastAsiaTheme="minorEastAsia" w:hAnsiTheme="majorHAnsi" w:cs="ITCAvantGardeStd-BkCn"/>
          <w:color w:val="000000"/>
        </w:rPr>
        <w:t>To begin, please make a list in the left-hand column of any student support service in which your faculty should have a role (we have provided several common services). Then, thinking about one service at a time, consider the ideal role of faculty in connecting students to the support service, delivering the support service to students, and evaluating and refining the service.</w:t>
      </w:r>
    </w:p>
    <w:p w14:paraId="0B411637" w14:textId="7F886848" w:rsidR="00D801ED" w:rsidRPr="002649F3" w:rsidRDefault="0043548A" w:rsidP="0043548A">
      <w:pPr>
        <w:widowControl w:val="0"/>
        <w:autoSpaceDE w:val="0"/>
        <w:autoSpaceDN w:val="0"/>
        <w:adjustRightInd w:val="0"/>
        <w:spacing w:after="180" w:line="300" w:lineRule="atLeast"/>
        <w:ind w:left="-270"/>
        <w:textAlignment w:val="center"/>
        <w:rPr>
          <w:rFonts w:asciiTheme="majorHAnsi" w:eastAsiaTheme="minorEastAsia" w:hAnsiTheme="majorHAnsi" w:cs="ITCAvantGardeStd-BkCn"/>
          <w:color w:val="000000"/>
          <w:w w:val="99"/>
        </w:rPr>
      </w:pPr>
      <w:r w:rsidRPr="0043548A">
        <w:rPr>
          <w:rFonts w:asciiTheme="majorHAnsi" w:eastAsiaTheme="minorEastAsia" w:hAnsiTheme="majorHAnsi" w:cs="ITCAvantGardeStd-BkCn"/>
          <w:color w:val="000000"/>
        </w:rPr>
        <w:t>Finally, reflect as a group on the questions at the bottom of this chart.</w:t>
      </w:r>
    </w:p>
    <w:tbl>
      <w:tblPr>
        <w:tblW w:w="9270" w:type="dxa"/>
        <w:tblInd w:w="-280" w:type="dxa"/>
        <w:tblLayout w:type="fixed"/>
        <w:tblCellMar>
          <w:left w:w="0" w:type="dxa"/>
          <w:right w:w="0" w:type="dxa"/>
        </w:tblCellMar>
        <w:tblLook w:val="0000" w:firstRow="0" w:lastRow="0" w:firstColumn="0" w:lastColumn="0" w:noHBand="0" w:noVBand="0"/>
      </w:tblPr>
      <w:tblGrid>
        <w:gridCol w:w="2101"/>
        <w:gridCol w:w="2579"/>
        <w:gridCol w:w="2780"/>
        <w:gridCol w:w="1810"/>
      </w:tblGrid>
      <w:tr w:rsidR="0043548A" w:rsidRPr="0043548A" w14:paraId="40AB2BC9" w14:textId="77777777" w:rsidTr="0043548A">
        <w:trPr>
          <w:trHeight w:val="512"/>
        </w:trPr>
        <w:tc>
          <w:tcPr>
            <w:tcW w:w="2101" w:type="dxa"/>
            <w:tcBorders>
              <w:top w:val="single" w:sz="6" w:space="0" w:color="000000"/>
              <w:left w:val="single" w:sz="6" w:space="0" w:color="000000"/>
              <w:bottom w:val="single" w:sz="8" w:space="0" w:color="000000"/>
              <w:right w:val="single" w:sz="8" w:space="0" w:color="000000"/>
            </w:tcBorders>
            <w:tcMar>
              <w:top w:w="80" w:type="dxa"/>
              <w:left w:w="80" w:type="dxa"/>
              <w:bottom w:w="80" w:type="dxa"/>
              <w:right w:w="80" w:type="dxa"/>
            </w:tcMar>
            <w:vAlign w:val="center"/>
          </w:tcPr>
          <w:p w14:paraId="600B8938" w14:textId="77777777" w:rsidR="0043548A" w:rsidRPr="0043548A" w:rsidRDefault="0043548A" w:rsidP="0043548A">
            <w:pPr>
              <w:pStyle w:val="WorksheetHeader"/>
              <w:spacing w:after="0"/>
              <w:jc w:val="center"/>
              <w:rPr>
                <w:color w:val="FFFFFF" w:themeColor="background1"/>
              </w:rPr>
            </w:pPr>
          </w:p>
        </w:tc>
        <w:tc>
          <w:tcPr>
            <w:tcW w:w="7169" w:type="dxa"/>
            <w:gridSpan w:val="3"/>
            <w:tcBorders>
              <w:top w:val="single" w:sz="8" w:space="0" w:color="000000"/>
              <w:left w:val="single" w:sz="8" w:space="0" w:color="000000"/>
              <w:bottom w:val="single" w:sz="8" w:space="0" w:color="000000"/>
              <w:right w:val="single" w:sz="8" w:space="0" w:color="000000"/>
            </w:tcBorders>
            <w:shd w:val="clear" w:color="00529B" w:fill="1F497D" w:themeFill="text2"/>
            <w:tcMar>
              <w:top w:w="80" w:type="dxa"/>
              <w:left w:w="80" w:type="dxa"/>
              <w:bottom w:w="80" w:type="dxa"/>
              <w:right w:w="80" w:type="dxa"/>
            </w:tcMar>
            <w:vAlign w:val="center"/>
          </w:tcPr>
          <w:p w14:paraId="359C1A56" w14:textId="77777777" w:rsidR="0043548A" w:rsidRPr="0043548A" w:rsidRDefault="0043548A" w:rsidP="0043548A">
            <w:pPr>
              <w:pStyle w:val="WorksheetHeader"/>
              <w:spacing w:after="0"/>
              <w:jc w:val="center"/>
              <w:rPr>
                <w:color w:val="FFFFFF" w:themeColor="background1"/>
              </w:rPr>
            </w:pPr>
            <w:r w:rsidRPr="0043548A">
              <w:rPr>
                <w:color w:val="FFFFFF" w:themeColor="background1"/>
              </w:rPr>
              <w:t>Ideal Faculty Role In …</w:t>
            </w:r>
          </w:p>
        </w:tc>
      </w:tr>
      <w:tr w:rsidR="0043548A" w:rsidRPr="0043548A" w14:paraId="598EEFDC" w14:textId="77777777" w:rsidTr="0043548A">
        <w:trPr>
          <w:trHeight w:val="512"/>
        </w:trPr>
        <w:tc>
          <w:tcPr>
            <w:tcW w:w="2101" w:type="dxa"/>
            <w:tcBorders>
              <w:top w:val="single" w:sz="8" w:space="0" w:color="000000"/>
              <w:left w:val="single" w:sz="8" w:space="0" w:color="000000"/>
              <w:bottom w:val="single" w:sz="8" w:space="0" w:color="000000"/>
              <w:right w:val="single" w:sz="8" w:space="0" w:color="000000"/>
            </w:tcBorders>
            <w:shd w:val="clear" w:color="00529B" w:fill="1F497D" w:themeFill="text2"/>
            <w:tcMar>
              <w:top w:w="80" w:type="dxa"/>
              <w:left w:w="80" w:type="dxa"/>
              <w:bottom w:w="80" w:type="dxa"/>
              <w:right w:w="80" w:type="dxa"/>
            </w:tcMar>
            <w:vAlign w:val="center"/>
          </w:tcPr>
          <w:p w14:paraId="01BB8FFF" w14:textId="77777777" w:rsidR="0043548A" w:rsidRPr="0043548A" w:rsidRDefault="0043548A" w:rsidP="0043548A">
            <w:pPr>
              <w:pStyle w:val="WorksheetHeader"/>
              <w:spacing w:after="0"/>
              <w:jc w:val="center"/>
              <w:rPr>
                <w:color w:val="FFFFFF" w:themeColor="background1"/>
              </w:rPr>
            </w:pPr>
            <w:r w:rsidRPr="0043548A">
              <w:rPr>
                <w:color w:val="FFFFFF" w:themeColor="background1"/>
              </w:rPr>
              <w:t>Services</w:t>
            </w:r>
          </w:p>
        </w:tc>
        <w:tc>
          <w:tcPr>
            <w:tcW w:w="2579" w:type="dxa"/>
            <w:tcBorders>
              <w:top w:val="single" w:sz="8" w:space="0" w:color="000000"/>
              <w:left w:val="single" w:sz="8" w:space="0" w:color="000000"/>
              <w:bottom w:val="single" w:sz="8" w:space="0" w:color="000000"/>
              <w:right w:val="single" w:sz="8" w:space="0" w:color="000000"/>
            </w:tcBorders>
            <w:shd w:val="clear" w:color="00529B" w:fill="548DD4" w:themeFill="text2" w:themeFillTint="99"/>
            <w:tcMar>
              <w:top w:w="80" w:type="dxa"/>
              <w:left w:w="80" w:type="dxa"/>
              <w:bottom w:w="80" w:type="dxa"/>
              <w:right w:w="80" w:type="dxa"/>
            </w:tcMar>
            <w:vAlign w:val="center"/>
          </w:tcPr>
          <w:p w14:paraId="138FD22D" w14:textId="6E0B709C" w:rsidR="0043548A" w:rsidRPr="0043548A" w:rsidRDefault="0043548A" w:rsidP="0043548A">
            <w:pPr>
              <w:pStyle w:val="WorksheetHeader"/>
              <w:spacing w:after="0"/>
              <w:jc w:val="center"/>
              <w:rPr>
                <w:color w:val="FFFFFF" w:themeColor="background1"/>
              </w:rPr>
            </w:pPr>
            <w:r>
              <w:rPr>
                <w:color w:val="FFFFFF" w:themeColor="background1"/>
              </w:rPr>
              <w:t xml:space="preserve">Connecting Students to the </w:t>
            </w:r>
            <w:r w:rsidRPr="0043548A">
              <w:rPr>
                <w:color w:val="FFFFFF" w:themeColor="background1"/>
              </w:rPr>
              <w:t>Support Service</w:t>
            </w:r>
          </w:p>
        </w:tc>
        <w:tc>
          <w:tcPr>
            <w:tcW w:w="2780" w:type="dxa"/>
            <w:tcBorders>
              <w:top w:val="single" w:sz="8" w:space="0" w:color="000000"/>
              <w:left w:val="single" w:sz="8" w:space="0" w:color="000000"/>
              <w:bottom w:val="single" w:sz="8" w:space="0" w:color="000000"/>
              <w:right w:val="single" w:sz="8" w:space="0" w:color="000000"/>
            </w:tcBorders>
            <w:shd w:val="clear" w:color="00529B" w:fill="548DD4" w:themeFill="text2" w:themeFillTint="99"/>
            <w:tcMar>
              <w:top w:w="80" w:type="dxa"/>
              <w:left w:w="80" w:type="dxa"/>
              <w:bottom w:w="80" w:type="dxa"/>
              <w:right w:w="80" w:type="dxa"/>
            </w:tcMar>
            <w:vAlign w:val="center"/>
          </w:tcPr>
          <w:p w14:paraId="0F7EC618" w14:textId="77777777" w:rsidR="0043548A" w:rsidRPr="0043548A" w:rsidRDefault="0043548A" w:rsidP="0043548A">
            <w:pPr>
              <w:pStyle w:val="WorksheetHeader"/>
              <w:spacing w:after="0"/>
              <w:jc w:val="center"/>
              <w:rPr>
                <w:color w:val="FFFFFF" w:themeColor="background1"/>
              </w:rPr>
            </w:pPr>
            <w:r w:rsidRPr="0043548A">
              <w:rPr>
                <w:color w:val="FFFFFF" w:themeColor="background1"/>
              </w:rPr>
              <w:t>Delivering the Support Service to Students</w:t>
            </w:r>
          </w:p>
        </w:tc>
        <w:tc>
          <w:tcPr>
            <w:tcW w:w="1810" w:type="dxa"/>
            <w:tcBorders>
              <w:top w:val="single" w:sz="8" w:space="0" w:color="000000"/>
              <w:left w:val="single" w:sz="8" w:space="0" w:color="000000"/>
              <w:bottom w:val="single" w:sz="8" w:space="0" w:color="000000"/>
              <w:right w:val="single" w:sz="8" w:space="0" w:color="000000"/>
            </w:tcBorders>
            <w:shd w:val="clear" w:color="00529B" w:fill="548DD4" w:themeFill="text2" w:themeFillTint="99"/>
            <w:tcMar>
              <w:top w:w="80" w:type="dxa"/>
              <w:left w:w="80" w:type="dxa"/>
              <w:bottom w:w="80" w:type="dxa"/>
              <w:right w:w="80" w:type="dxa"/>
            </w:tcMar>
            <w:vAlign w:val="center"/>
          </w:tcPr>
          <w:p w14:paraId="0D82449D" w14:textId="77777777" w:rsidR="0043548A" w:rsidRPr="0043548A" w:rsidRDefault="0043548A" w:rsidP="0043548A">
            <w:pPr>
              <w:pStyle w:val="WorksheetHeader"/>
              <w:spacing w:after="0"/>
              <w:jc w:val="center"/>
              <w:rPr>
                <w:color w:val="FFFFFF" w:themeColor="background1"/>
              </w:rPr>
            </w:pPr>
            <w:r w:rsidRPr="0043548A">
              <w:rPr>
                <w:color w:val="FFFFFF" w:themeColor="background1"/>
              </w:rPr>
              <w:t xml:space="preserve">Evaluating and Refining </w:t>
            </w:r>
            <w:r w:rsidRPr="0043548A">
              <w:rPr>
                <w:color w:val="FFFFFF" w:themeColor="background1"/>
              </w:rPr>
              <w:br/>
              <w:t>the Service</w:t>
            </w:r>
          </w:p>
        </w:tc>
      </w:tr>
      <w:tr w:rsidR="0043548A" w:rsidRPr="0043548A" w14:paraId="5EA41999" w14:textId="77777777" w:rsidTr="0043548A">
        <w:trPr>
          <w:trHeight w:val="60"/>
        </w:trPr>
        <w:tc>
          <w:tcPr>
            <w:tcW w:w="2101" w:type="dxa"/>
            <w:tcBorders>
              <w:top w:val="single" w:sz="8" w:space="0" w:color="000000"/>
              <w:left w:val="single" w:sz="8" w:space="0" w:color="000000"/>
              <w:bottom w:val="single" w:sz="8" w:space="0" w:color="000000"/>
              <w:right w:val="single" w:sz="8" w:space="0" w:color="000000"/>
            </w:tcBorders>
            <w:shd w:val="clear" w:color="00529B" w:fill="DBE5F1" w:themeFill="accent1" w:themeFillTint="33"/>
            <w:tcMar>
              <w:top w:w="80" w:type="dxa"/>
              <w:left w:w="80" w:type="dxa"/>
              <w:bottom w:w="80" w:type="dxa"/>
              <w:right w:w="80" w:type="dxa"/>
            </w:tcMar>
          </w:tcPr>
          <w:p w14:paraId="5B94A6EF" w14:textId="77777777" w:rsidR="0043548A" w:rsidRPr="0043548A" w:rsidRDefault="0043548A" w:rsidP="00D64781">
            <w:pPr>
              <w:pStyle w:val="WorksheetTable"/>
              <w:spacing w:after="0"/>
              <w:rPr>
                <w:i/>
              </w:rPr>
            </w:pPr>
            <w:r w:rsidRPr="0043548A">
              <w:rPr>
                <w:b/>
                <w:i/>
              </w:rPr>
              <w:t>Example:</w:t>
            </w:r>
            <w:r w:rsidRPr="0043548A">
              <w:rPr>
                <w:i/>
              </w:rPr>
              <w:t xml:space="preserve"> Food pantry</w:t>
            </w:r>
          </w:p>
        </w:tc>
        <w:tc>
          <w:tcPr>
            <w:tcW w:w="2579" w:type="dxa"/>
            <w:tcBorders>
              <w:top w:val="single" w:sz="8" w:space="0" w:color="000000"/>
              <w:left w:val="single" w:sz="8" w:space="0" w:color="000000"/>
              <w:bottom w:val="single" w:sz="8" w:space="0" w:color="000000"/>
              <w:right w:val="single" w:sz="8" w:space="0" w:color="000000"/>
            </w:tcBorders>
            <w:shd w:val="clear" w:color="00529B" w:fill="DBE5F1" w:themeFill="accent1" w:themeFillTint="33"/>
            <w:tcMar>
              <w:top w:w="80" w:type="dxa"/>
              <w:left w:w="80" w:type="dxa"/>
              <w:bottom w:w="80" w:type="dxa"/>
              <w:right w:w="80" w:type="dxa"/>
            </w:tcMar>
          </w:tcPr>
          <w:p w14:paraId="70D4FAC2" w14:textId="77777777" w:rsidR="0043548A" w:rsidRPr="0043548A" w:rsidRDefault="0043548A" w:rsidP="00D64781">
            <w:pPr>
              <w:pStyle w:val="WorksheetTable"/>
              <w:spacing w:after="0"/>
              <w:rPr>
                <w:i/>
              </w:rPr>
            </w:pPr>
            <w:r w:rsidRPr="0043548A">
              <w:rPr>
                <w:i/>
              </w:rPr>
              <w:t xml:space="preserve">- All faculty include pantry information in their course syllabi and raise awareness of it in their </w:t>
            </w:r>
            <w:proofErr w:type="gramStart"/>
            <w:r w:rsidRPr="0043548A">
              <w:rPr>
                <w:i/>
              </w:rPr>
              <w:t>first class</w:t>
            </w:r>
            <w:proofErr w:type="gramEnd"/>
            <w:r w:rsidRPr="0043548A">
              <w:rPr>
                <w:i/>
              </w:rPr>
              <w:t xml:space="preserve"> meeting.</w:t>
            </w:r>
          </w:p>
          <w:p w14:paraId="35A4DFCF" w14:textId="77777777" w:rsidR="0043548A" w:rsidRPr="0043548A" w:rsidRDefault="0043548A" w:rsidP="00D64781">
            <w:pPr>
              <w:pStyle w:val="WorksheetTable"/>
              <w:spacing w:after="0"/>
              <w:rPr>
                <w:i/>
              </w:rPr>
            </w:pPr>
            <w:r w:rsidRPr="0043548A">
              <w:rPr>
                <w:i/>
              </w:rPr>
              <w:t>- All faculty refer students they find out are experiencing food insecurity to available supports.</w:t>
            </w:r>
          </w:p>
        </w:tc>
        <w:tc>
          <w:tcPr>
            <w:tcW w:w="2780" w:type="dxa"/>
            <w:tcBorders>
              <w:top w:val="single" w:sz="8" w:space="0" w:color="000000"/>
              <w:left w:val="single" w:sz="8" w:space="0" w:color="000000"/>
              <w:bottom w:val="single" w:sz="8" w:space="0" w:color="000000"/>
              <w:right w:val="single" w:sz="8" w:space="0" w:color="000000"/>
            </w:tcBorders>
            <w:shd w:val="clear" w:color="00529B" w:fill="DBE5F1" w:themeFill="accent1" w:themeFillTint="33"/>
            <w:tcMar>
              <w:top w:w="80" w:type="dxa"/>
              <w:left w:w="80" w:type="dxa"/>
              <w:bottom w:w="80" w:type="dxa"/>
              <w:right w:w="80" w:type="dxa"/>
            </w:tcMar>
          </w:tcPr>
          <w:p w14:paraId="112AE171" w14:textId="77777777" w:rsidR="0043548A" w:rsidRPr="0043548A" w:rsidRDefault="0043548A" w:rsidP="00D64781">
            <w:pPr>
              <w:pStyle w:val="WorksheetTable"/>
              <w:spacing w:after="0"/>
              <w:rPr>
                <w:i/>
              </w:rPr>
            </w:pPr>
            <w:r w:rsidRPr="0043548A">
              <w:rPr>
                <w:i/>
              </w:rPr>
              <w:t>- Many faculty help stock the pantry by bringing in food to donate or donating via their paycheck.</w:t>
            </w:r>
          </w:p>
        </w:tc>
        <w:tc>
          <w:tcPr>
            <w:tcW w:w="1810" w:type="dxa"/>
            <w:tcBorders>
              <w:top w:val="single" w:sz="8" w:space="0" w:color="000000"/>
              <w:left w:val="single" w:sz="8" w:space="0" w:color="000000"/>
              <w:bottom w:val="single" w:sz="8" w:space="0" w:color="000000"/>
              <w:right w:val="single" w:sz="8" w:space="0" w:color="000000"/>
            </w:tcBorders>
            <w:shd w:val="clear" w:color="00529B" w:fill="DBE5F1" w:themeFill="accent1" w:themeFillTint="33"/>
            <w:tcMar>
              <w:top w:w="80" w:type="dxa"/>
              <w:left w:w="80" w:type="dxa"/>
              <w:bottom w:w="80" w:type="dxa"/>
              <w:right w:w="80" w:type="dxa"/>
            </w:tcMar>
          </w:tcPr>
          <w:p w14:paraId="35176C57" w14:textId="77777777" w:rsidR="0043548A" w:rsidRPr="0043548A" w:rsidRDefault="0043548A" w:rsidP="00D64781">
            <w:pPr>
              <w:pStyle w:val="WorksheetTable"/>
              <w:spacing w:after="0"/>
              <w:rPr>
                <w:i/>
              </w:rPr>
            </w:pPr>
            <w:r w:rsidRPr="0043548A">
              <w:rPr>
                <w:i/>
              </w:rPr>
              <w:t>- Faculty members serve on the team/committee that analyzes the data related to food pantry use and decide on refinements and resource allocation.</w:t>
            </w:r>
          </w:p>
        </w:tc>
      </w:tr>
      <w:tr w:rsidR="0043548A" w:rsidRPr="0043548A" w14:paraId="44B866D7" w14:textId="77777777" w:rsidTr="004A3D10">
        <w:trPr>
          <w:trHeight w:val="864"/>
        </w:trPr>
        <w:tc>
          <w:tcPr>
            <w:tcW w:w="2101" w:type="dxa"/>
            <w:tcBorders>
              <w:top w:val="single" w:sz="8" w:space="0" w:color="000000"/>
              <w:left w:val="single" w:sz="8" w:space="0" w:color="000000"/>
              <w:bottom w:val="single" w:sz="8" w:space="0" w:color="000000"/>
              <w:right w:val="single" w:sz="8" w:space="0" w:color="000000"/>
            </w:tcBorders>
            <w:shd w:val="clear" w:color="00529B" w:fill="DBE5F1" w:themeFill="accent1" w:themeFillTint="33"/>
            <w:tcMar>
              <w:top w:w="80" w:type="dxa"/>
              <w:left w:w="80" w:type="dxa"/>
              <w:bottom w:w="80" w:type="dxa"/>
              <w:right w:w="80" w:type="dxa"/>
            </w:tcMar>
            <w:vAlign w:val="center"/>
          </w:tcPr>
          <w:p w14:paraId="5876F42C" w14:textId="77777777" w:rsidR="0043548A" w:rsidRPr="0043548A" w:rsidRDefault="0043548A" w:rsidP="00D64781">
            <w:pPr>
              <w:pStyle w:val="WorksheetTable"/>
              <w:spacing w:after="0"/>
              <w:rPr>
                <w:b/>
              </w:rPr>
            </w:pPr>
            <w:r w:rsidRPr="0043548A">
              <w:rPr>
                <w:b/>
              </w:rPr>
              <w:t>Academic advising and planning</w:t>
            </w:r>
          </w:p>
        </w:tc>
        <w:tc>
          <w:tcPr>
            <w:tcW w:w="2579" w:type="dxa"/>
            <w:tcBorders>
              <w:top w:val="single" w:sz="8" w:space="0" w:color="000000"/>
              <w:left w:val="single" w:sz="8" w:space="0" w:color="000000"/>
              <w:bottom w:val="single" w:sz="8" w:space="0" w:color="000000"/>
              <w:right w:val="single" w:sz="8" w:space="0" w:color="000000"/>
            </w:tcBorders>
            <w:shd w:val="clear" w:color="00529B" w:fill="DBE5F1" w:themeFill="accent1" w:themeFillTint="33"/>
            <w:tcMar>
              <w:top w:w="80" w:type="dxa"/>
              <w:left w:w="80" w:type="dxa"/>
              <w:bottom w:w="80" w:type="dxa"/>
              <w:right w:w="80" w:type="dxa"/>
            </w:tcMar>
          </w:tcPr>
          <w:p w14:paraId="668223E8" w14:textId="77777777" w:rsidR="0043548A" w:rsidRPr="0043548A" w:rsidRDefault="0043548A" w:rsidP="00D64781">
            <w:pPr>
              <w:pStyle w:val="WorksheetTable"/>
              <w:spacing w:after="0"/>
            </w:pPr>
          </w:p>
        </w:tc>
        <w:tc>
          <w:tcPr>
            <w:tcW w:w="2780" w:type="dxa"/>
            <w:tcBorders>
              <w:top w:val="single" w:sz="8" w:space="0" w:color="000000"/>
              <w:left w:val="single" w:sz="8" w:space="0" w:color="000000"/>
              <w:bottom w:val="single" w:sz="8" w:space="0" w:color="000000"/>
              <w:right w:val="single" w:sz="8" w:space="0" w:color="000000"/>
            </w:tcBorders>
            <w:shd w:val="clear" w:color="00529B" w:fill="DBE5F1" w:themeFill="accent1" w:themeFillTint="33"/>
            <w:tcMar>
              <w:top w:w="80" w:type="dxa"/>
              <w:left w:w="80" w:type="dxa"/>
              <w:bottom w:w="80" w:type="dxa"/>
              <w:right w:w="80" w:type="dxa"/>
            </w:tcMar>
          </w:tcPr>
          <w:p w14:paraId="29A87903" w14:textId="77777777" w:rsidR="0043548A" w:rsidRPr="0043548A" w:rsidRDefault="0043548A" w:rsidP="00D64781">
            <w:pPr>
              <w:pStyle w:val="WorksheetTable"/>
              <w:spacing w:after="0"/>
            </w:pPr>
          </w:p>
        </w:tc>
        <w:tc>
          <w:tcPr>
            <w:tcW w:w="1810" w:type="dxa"/>
            <w:tcBorders>
              <w:top w:val="single" w:sz="8" w:space="0" w:color="000000"/>
              <w:left w:val="single" w:sz="8" w:space="0" w:color="000000"/>
              <w:bottom w:val="single" w:sz="8" w:space="0" w:color="000000"/>
              <w:right w:val="single" w:sz="8" w:space="0" w:color="000000"/>
            </w:tcBorders>
            <w:shd w:val="clear" w:color="00529B" w:fill="DBE5F1" w:themeFill="accent1" w:themeFillTint="33"/>
            <w:tcMar>
              <w:top w:w="80" w:type="dxa"/>
              <w:left w:w="80" w:type="dxa"/>
              <w:bottom w:w="80" w:type="dxa"/>
              <w:right w:w="80" w:type="dxa"/>
            </w:tcMar>
          </w:tcPr>
          <w:p w14:paraId="3F3739FD" w14:textId="77777777" w:rsidR="0043548A" w:rsidRPr="0043548A" w:rsidRDefault="0043548A" w:rsidP="00D64781">
            <w:pPr>
              <w:pStyle w:val="WorksheetTable"/>
              <w:spacing w:after="0"/>
            </w:pPr>
          </w:p>
        </w:tc>
      </w:tr>
      <w:tr w:rsidR="0043548A" w:rsidRPr="0043548A" w14:paraId="0C651BE6" w14:textId="77777777" w:rsidTr="004A3D10">
        <w:trPr>
          <w:trHeight w:val="864"/>
        </w:trPr>
        <w:tc>
          <w:tcPr>
            <w:tcW w:w="2101" w:type="dxa"/>
            <w:tcBorders>
              <w:top w:val="single" w:sz="8" w:space="0" w:color="000000"/>
              <w:left w:val="single" w:sz="8" w:space="0" w:color="000000"/>
              <w:bottom w:val="single" w:sz="8" w:space="0" w:color="000000"/>
              <w:right w:val="single" w:sz="8" w:space="0" w:color="000000"/>
            </w:tcBorders>
            <w:shd w:val="clear" w:color="00529B" w:fill="DBE5F1" w:themeFill="accent1" w:themeFillTint="33"/>
            <w:tcMar>
              <w:top w:w="80" w:type="dxa"/>
              <w:left w:w="80" w:type="dxa"/>
              <w:bottom w:w="80" w:type="dxa"/>
              <w:right w:w="80" w:type="dxa"/>
            </w:tcMar>
            <w:vAlign w:val="center"/>
          </w:tcPr>
          <w:p w14:paraId="714E2E54" w14:textId="77777777" w:rsidR="0043548A" w:rsidRPr="0043548A" w:rsidRDefault="0043548A" w:rsidP="00D64781">
            <w:pPr>
              <w:pStyle w:val="WorksheetTable"/>
              <w:spacing w:after="0"/>
              <w:rPr>
                <w:b/>
              </w:rPr>
            </w:pPr>
            <w:r w:rsidRPr="0043548A">
              <w:rPr>
                <w:b/>
              </w:rPr>
              <w:t>Career advising and planning</w:t>
            </w:r>
          </w:p>
        </w:tc>
        <w:tc>
          <w:tcPr>
            <w:tcW w:w="2579" w:type="dxa"/>
            <w:tcBorders>
              <w:top w:val="single" w:sz="8" w:space="0" w:color="000000"/>
              <w:left w:val="single" w:sz="8" w:space="0" w:color="000000"/>
              <w:bottom w:val="single" w:sz="8" w:space="0" w:color="000000"/>
              <w:right w:val="single" w:sz="8" w:space="0" w:color="000000"/>
            </w:tcBorders>
            <w:shd w:val="clear" w:color="00529B" w:fill="DBE5F1" w:themeFill="accent1" w:themeFillTint="33"/>
            <w:tcMar>
              <w:top w:w="80" w:type="dxa"/>
              <w:left w:w="80" w:type="dxa"/>
              <w:bottom w:w="80" w:type="dxa"/>
              <w:right w:w="80" w:type="dxa"/>
            </w:tcMar>
          </w:tcPr>
          <w:p w14:paraId="5F543FC1" w14:textId="77777777" w:rsidR="0043548A" w:rsidRPr="0043548A" w:rsidRDefault="0043548A" w:rsidP="00D64781">
            <w:pPr>
              <w:pStyle w:val="WorksheetTable"/>
              <w:spacing w:after="0"/>
            </w:pPr>
          </w:p>
        </w:tc>
        <w:tc>
          <w:tcPr>
            <w:tcW w:w="2780" w:type="dxa"/>
            <w:tcBorders>
              <w:top w:val="single" w:sz="8" w:space="0" w:color="000000"/>
              <w:left w:val="single" w:sz="8" w:space="0" w:color="000000"/>
              <w:bottom w:val="single" w:sz="8" w:space="0" w:color="000000"/>
              <w:right w:val="single" w:sz="8" w:space="0" w:color="000000"/>
            </w:tcBorders>
            <w:shd w:val="clear" w:color="00529B" w:fill="DBE5F1" w:themeFill="accent1" w:themeFillTint="33"/>
            <w:tcMar>
              <w:top w:w="80" w:type="dxa"/>
              <w:left w:w="80" w:type="dxa"/>
              <w:bottom w:w="80" w:type="dxa"/>
              <w:right w:w="80" w:type="dxa"/>
            </w:tcMar>
          </w:tcPr>
          <w:p w14:paraId="3E1EB70A" w14:textId="77777777" w:rsidR="0043548A" w:rsidRPr="0043548A" w:rsidRDefault="0043548A" w:rsidP="00D64781">
            <w:pPr>
              <w:pStyle w:val="WorksheetTable"/>
              <w:spacing w:after="0"/>
            </w:pPr>
          </w:p>
        </w:tc>
        <w:tc>
          <w:tcPr>
            <w:tcW w:w="1810" w:type="dxa"/>
            <w:tcBorders>
              <w:top w:val="single" w:sz="8" w:space="0" w:color="000000"/>
              <w:left w:val="single" w:sz="8" w:space="0" w:color="000000"/>
              <w:bottom w:val="single" w:sz="8" w:space="0" w:color="000000"/>
              <w:right w:val="single" w:sz="8" w:space="0" w:color="000000"/>
            </w:tcBorders>
            <w:shd w:val="clear" w:color="00529B" w:fill="DBE5F1" w:themeFill="accent1" w:themeFillTint="33"/>
            <w:tcMar>
              <w:top w:w="80" w:type="dxa"/>
              <w:left w:w="80" w:type="dxa"/>
              <w:bottom w:w="80" w:type="dxa"/>
              <w:right w:w="80" w:type="dxa"/>
            </w:tcMar>
          </w:tcPr>
          <w:p w14:paraId="3B60D200" w14:textId="77777777" w:rsidR="0043548A" w:rsidRPr="0043548A" w:rsidRDefault="0043548A" w:rsidP="00D64781">
            <w:pPr>
              <w:pStyle w:val="WorksheetTable"/>
              <w:spacing w:after="0"/>
            </w:pPr>
          </w:p>
        </w:tc>
      </w:tr>
      <w:tr w:rsidR="0043548A" w:rsidRPr="0043548A" w14:paraId="161A52F8" w14:textId="77777777" w:rsidTr="004A3D10">
        <w:trPr>
          <w:trHeight w:val="864"/>
        </w:trPr>
        <w:tc>
          <w:tcPr>
            <w:tcW w:w="2101" w:type="dxa"/>
            <w:tcBorders>
              <w:top w:val="single" w:sz="8" w:space="0" w:color="000000"/>
              <w:left w:val="single" w:sz="8" w:space="0" w:color="000000"/>
              <w:bottom w:val="single" w:sz="8" w:space="0" w:color="000000"/>
              <w:right w:val="single" w:sz="8" w:space="0" w:color="000000"/>
            </w:tcBorders>
            <w:shd w:val="clear" w:color="00529B" w:fill="DBE5F1" w:themeFill="accent1" w:themeFillTint="33"/>
            <w:tcMar>
              <w:top w:w="80" w:type="dxa"/>
              <w:left w:w="80" w:type="dxa"/>
              <w:bottom w:w="80" w:type="dxa"/>
              <w:right w:w="80" w:type="dxa"/>
            </w:tcMar>
            <w:vAlign w:val="center"/>
          </w:tcPr>
          <w:p w14:paraId="1DEC0E7D" w14:textId="77777777" w:rsidR="0043548A" w:rsidRPr="0043548A" w:rsidRDefault="0043548A" w:rsidP="00D64781">
            <w:pPr>
              <w:pStyle w:val="WorksheetTable"/>
              <w:spacing w:after="0"/>
              <w:rPr>
                <w:b/>
              </w:rPr>
            </w:pPr>
            <w:r w:rsidRPr="0043548A">
              <w:rPr>
                <w:b/>
              </w:rPr>
              <w:t>Emergency aid</w:t>
            </w:r>
          </w:p>
        </w:tc>
        <w:tc>
          <w:tcPr>
            <w:tcW w:w="2579" w:type="dxa"/>
            <w:tcBorders>
              <w:top w:val="single" w:sz="8" w:space="0" w:color="000000"/>
              <w:left w:val="single" w:sz="8" w:space="0" w:color="000000"/>
              <w:bottom w:val="single" w:sz="8" w:space="0" w:color="000000"/>
              <w:right w:val="single" w:sz="8" w:space="0" w:color="000000"/>
            </w:tcBorders>
            <w:shd w:val="clear" w:color="00529B" w:fill="DBE5F1" w:themeFill="accent1" w:themeFillTint="33"/>
            <w:tcMar>
              <w:top w:w="80" w:type="dxa"/>
              <w:left w:w="80" w:type="dxa"/>
              <w:bottom w:w="80" w:type="dxa"/>
              <w:right w:w="80" w:type="dxa"/>
            </w:tcMar>
          </w:tcPr>
          <w:p w14:paraId="03F49347" w14:textId="77777777" w:rsidR="0043548A" w:rsidRPr="0043548A" w:rsidRDefault="0043548A" w:rsidP="00D64781">
            <w:pPr>
              <w:pStyle w:val="WorksheetTable"/>
              <w:spacing w:after="0"/>
            </w:pPr>
          </w:p>
        </w:tc>
        <w:tc>
          <w:tcPr>
            <w:tcW w:w="2780" w:type="dxa"/>
            <w:tcBorders>
              <w:top w:val="single" w:sz="8" w:space="0" w:color="000000"/>
              <w:left w:val="single" w:sz="8" w:space="0" w:color="000000"/>
              <w:bottom w:val="single" w:sz="8" w:space="0" w:color="000000"/>
              <w:right w:val="single" w:sz="8" w:space="0" w:color="000000"/>
            </w:tcBorders>
            <w:shd w:val="clear" w:color="00529B" w:fill="DBE5F1" w:themeFill="accent1" w:themeFillTint="33"/>
            <w:tcMar>
              <w:top w:w="80" w:type="dxa"/>
              <w:left w:w="80" w:type="dxa"/>
              <w:bottom w:w="80" w:type="dxa"/>
              <w:right w:w="80" w:type="dxa"/>
            </w:tcMar>
          </w:tcPr>
          <w:p w14:paraId="58C2B14E" w14:textId="77777777" w:rsidR="0043548A" w:rsidRPr="0043548A" w:rsidRDefault="0043548A" w:rsidP="00D64781">
            <w:pPr>
              <w:pStyle w:val="WorksheetTable"/>
              <w:spacing w:after="0"/>
            </w:pPr>
          </w:p>
        </w:tc>
        <w:tc>
          <w:tcPr>
            <w:tcW w:w="1810" w:type="dxa"/>
            <w:tcBorders>
              <w:top w:val="single" w:sz="8" w:space="0" w:color="000000"/>
              <w:left w:val="single" w:sz="8" w:space="0" w:color="000000"/>
              <w:bottom w:val="single" w:sz="8" w:space="0" w:color="000000"/>
              <w:right w:val="single" w:sz="8" w:space="0" w:color="000000"/>
            </w:tcBorders>
            <w:shd w:val="clear" w:color="00529B" w:fill="DBE5F1" w:themeFill="accent1" w:themeFillTint="33"/>
            <w:tcMar>
              <w:top w:w="80" w:type="dxa"/>
              <w:left w:w="80" w:type="dxa"/>
              <w:bottom w:w="80" w:type="dxa"/>
              <w:right w:w="80" w:type="dxa"/>
            </w:tcMar>
          </w:tcPr>
          <w:p w14:paraId="4018E51D" w14:textId="77777777" w:rsidR="0043548A" w:rsidRPr="0043548A" w:rsidRDefault="0043548A" w:rsidP="00D64781">
            <w:pPr>
              <w:pStyle w:val="WorksheetTable"/>
              <w:spacing w:after="0"/>
            </w:pPr>
          </w:p>
        </w:tc>
      </w:tr>
      <w:tr w:rsidR="0043548A" w:rsidRPr="0043548A" w14:paraId="3089385F" w14:textId="77777777" w:rsidTr="004A3D10">
        <w:trPr>
          <w:trHeight w:val="864"/>
        </w:trPr>
        <w:tc>
          <w:tcPr>
            <w:tcW w:w="2101" w:type="dxa"/>
            <w:tcBorders>
              <w:top w:val="single" w:sz="8" w:space="0" w:color="000000"/>
              <w:left w:val="single" w:sz="8" w:space="0" w:color="000000"/>
              <w:bottom w:val="single" w:sz="8" w:space="0" w:color="000000"/>
              <w:right w:val="single" w:sz="8" w:space="0" w:color="000000"/>
            </w:tcBorders>
            <w:shd w:val="clear" w:color="00529B" w:fill="DBE5F1" w:themeFill="accent1" w:themeFillTint="33"/>
            <w:tcMar>
              <w:top w:w="80" w:type="dxa"/>
              <w:left w:w="80" w:type="dxa"/>
              <w:bottom w:w="80" w:type="dxa"/>
              <w:right w:w="80" w:type="dxa"/>
            </w:tcMar>
            <w:vAlign w:val="center"/>
          </w:tcPr>
          <w:p w14:paraId="0AEDA7DF" w14:textId="77777777" w:rsidR="0043548A" w:rsidRPr="0043548A" w:rsidRDefault="0043548A" w:rsidP="00D64781">
            <w:pPr>
              <w:pStyle w:val="WorksheetTable"/>
              <w:spacing w:after="0"/>
              <w:rPr>
                <w:b/>
              </w:rPr>
            </w:pPr>
            <w:r w:rsidRPr="0043548A">
              <w:rPr>
                <w:b/>
              </w:rPr>
              <w:lastRenderedPageBreak/>
              <w:t>Financial planning and coaching</w:t>
            </w:r>
          </w:p>
        </w:tc>
        <w:tc>
          <w:tcPr>
            <w:tcW w:w="2579" w:type="dxa"/>
            <w:tcBorders>
              <w:top w:val="single" w:sz="8" w:space="0" w:color="000000"/>
              <w:left w:val="single" w:sz="8" w:space="0" w:color="000000"/>
              <w:bottom w:val="single" w:sz="8" w:space="0" w:color="000000"/>
              <w:right w:val="single" w:sz="8" w:space="0" w:color="000000"/>
            </w:tcBorders>
            <w:shd w:val="clear" w:color="00529B" w:fill="DBE5F1" w:themeFill="accent1" w:themeFillTint="33"/>
            <w:tcMar>
              <w:top w:w="80" w:type="dxa"/>
              <w:left w:w="80" w:type="dxa"/>
              <w:bottom w:w="80" w:type="dxa"/>
              <w:right w:w="80" w:type="dxa"/>
            </w:tcMar>
          </w:tcPr>
          <w:p w14:paraId="5A4DDD31" w14:textId="77777777" w:rsidR="0043548A" w:rsidRPr="0043548A" w:rsidRDefault="0043548A" w:rsidP="00D64781">
            <w:pPr>
              <w:pStyle w:val="WorksheetTable"/>
              <w:spacing w:after="0"/>
            </w:pPr>
          </w:p>
        </w:tc>
        <w:tc>
          <w:tcPr>
            <w:tcW w:w="2780" w:type="dxa"/>
            <w:tcBorders>
              <w:top w:val="single" w:sz="8" w:space="0" w:color="000000"/>
              <w:left w:val="single" w:sz="8" w:space="0" w:color="000000"/>
              <w:bottom w:val="single" w:sz="8" w:space="0" w:color="000000"/>
              <w:right w:val="single" w:sz="8" w:space="0" w:color="000000"/>
            </w:tcBorders>
            <w:shd w:val="clear" w:color="00529B" w:fill="DBE5F1" w:themeFill="accent1" w:themeFillTint="33"/>
            <w:tcMar>
              <w:top w:w="80" w:type="dxa"/>
              <w:left w:w="80" w:type="dxa"/>
              <w:bottom w:w="80" w:type="dxa"/>
              <w:right w:w="80" w:type="dxa"/>
            </w:tcMar>
          </w:tcPr>
          <w:p w14:paraId="782B9011" w14:textId="77777777" w:rsidR="0043548A" w:rsidRPr="0043548A" w:rsidRDefault="0043548A" w:rsidP="00D64781">
            <w:pPr>
              <w:pStyle w:val="WorksheetTable"/>
              <w:spacing w:after="0"/>
            </w:pPr>
          </w:p>
        </w:tc>
        <w:tc>
          <w:tcPr>
            <w:tcW w:w="1810" w:type="dxa"/>
            <w:tcBorders>
              <w:top w:val="single" w:sz="8" w:space="0" w:color="000000"/>
              <w:left w:val="single" w:sz="8" w:space="0" w:color="000000"/>
              <w:bottom w:val="single" w:sz="8" w:space="0" w:color="000000"/>
              <w:right w:val="single" w:sz="8" w:space="0" w:color="000000"/>
            </w:tcBorders>
            <w:shd w:val="clear" w:color="00529B" w:fill="DBE5F1" w:themeFill="accent1" w:themeFillTint="33"/>
            <w:tcMar>
              <w:top w:w="80" w:type="dxa"/>
              <w:left w:w="80" w:type="dxa"/>
              <w:bottom w:w="80" w:type="dxa"/>
              <w:right w:w="80" w:type="dxa"/>
            </w:tcMar>
          </w:tcPr>
          <w:p w14:paraId="3A42D243" w14:textId="77777777" w:rsidR="0043548A" w:rsidRPr="0043548A" w:rsidRDefault="0043548A" w:rsidP="00D64781">
            <w:pPr>
              <w:pStyle w:val="WorksheetTable"/>
              <w:spacing w:after="0"/>
            </w:pPr>
          </w:p>
        </w:tc>
      </w:tr>
      <w:tr w:rsidR="00D64781" w:rsidRPr="0043548A" w14:paraId="22BE2D4B" w14:textId="77777777" w:rsidTr="004A3D10">
        <w:trPr>
          <w:trHeight w:val="864"/>
        </w:trPr>
        <w:tc>
          <w:tcPr>
            <w:tcW w:w="2101" w:type="dxa"/>
            <w:tcBorders>
              <w:top w:val="single" w:sz="8" w:space="0" w:color="000000"/>
              <w:left w:val="single" w:sz="8" w:space="0" w:color="000000"/>
              <w:bottom w:val="single" w:sz="8" w:space="0" w:color="000000"/>
              <w:right w:val="single" w:sz="8" w:space="0" w:color="000000"/>
            </w:tcBorders>
            <w:shd w:val="clear" w:color="00529B" w:fill="DBE5F1" w:themeFill="accent1" w:themeFillTint="33"/>
            <w:tcMar>
              <w:top w:w="80" w:type="dxa"/>
              <w:left w:w="80" w:type="dxa"/>
              <w:bottom w:w="80" w:type="dxa"/>
              <w:right w:w="80" w:type="dxa"/>
            </w:tcMar>
            <w:vAlign w:val="center"/>
          </w:tcPr>
          <w:p w14:paraId="02A3B7C5" w14:textId="08E07CC3" w:rsidR="00D64781" w:rsidRPr="0043548A" w:rsidRDefault="00D64781" w:rsidP="00D64781">
            <w:pPr>
              <w:pStyle w:val="WorksheetTable"/>
              <w:spacing w:after="0"/>
              <w:rPr>
                <w:b/>
              </w:rPr>
            </w:pPr>
            <w:r w:rsidRPr="00D64781">
              <w:rPr>
                <w:b/>
              </w:rPr>
              <w:t>Childcare supports</w:t>
            </w:r>
          </w:p>
        </w:tc>
        <w:tc>
          <w:tcPr>
            <w:tcW w:w="2579" w:type="dxa"/>
            <w:tcBorders>
              <w:top w:val="single" w:sz="8" w:space="0" w:color="000000"/>
              <w:left w:val="single" w:sz="8" w:space="0" w:color="000000"/>
              <w:bottom w:val="single" w:sz="8" w:space="0" w:color="000000"/>
              <w:right w:val="single" w:sz="8" w:space="0" w:color="000000"/>
            </w:tcBorders>
            <w:shd w:val="clear" w:color="00529B" w:fill="DBE5F1" w:themeFill="accent1" w:themeFillTint="33"/>
            <w:tcMar>
              <w:top w:w="80" w:type="dxa"/>
              <w:left w:w="80" w:type="dxa"/>
              <w:bottom w:w="80" w:type="dxa"/>
              <w:right w:w="80" w:type="dxa"/>
            </w:tcMar>
          </w:tcPr>
          <w:p w14:paraId="5DCDB8E9" w14:textId="77777777" w:rsidR="00D64781" w:rsidRPr="0043548A" w:rsidRDefault="00D64781" w:rsidP="00D64781">
            <w:pPr>
              <w:pStyle w:val="WorksheetTable"/>
              <w:spacing w:after="0"/>
            </w:pPr>
          </w:p>
        </w:tc>
        <w:tc>
          <w:tcPr>
            <w:tcW w:w="2780" w:type="dxa"/>
            <w:tcBorders>
              <w:top w:val="single" w:sz="8" w:space="0" w:color="000000"/>
              <w:left w:val="single" w:sz="8" w:space="0" w:color="000000"/>
              <w:bottom w:val="single" w:sz="8" w:space="0" w:color="000000"/>
              <w:right w:val="single" w:sz="8" w:space="0" w:color="000000"/>
            </w:tcBorders>
            <w:shd w:val="clear" w:color="00529B" w:fill="DBE5F1" w:themeFill="accent1" w:themeFillTint="33"/>
            <w:tcMar>
              <w:top w:w="80" w:type="dxa"/>
              <w:left w:w="80" w:type="dxa"/>
              <w:bottom w:w="80" w:type="dxa"/>
              <w:right w:w="80" w:type="dxa"/>
            </w:tcMar>
          </w:tcPr>
          <w:p w14:paraId="383BB344" w14:textId="77777777" w:rsidR="00D64781" w:rsidRPr="0043548A" w:rsidRDefault="00D64781" w:rsidP="00D64781">
            <w:pPr>
              <w:pStyle w:val="WorksheetTable"/>
              <w:spacing w:after="0"/>
            </w:pPr>
          </w:p>
        </w:tc>
        <w:tc>
          <w:tcPr>
            <w:tcW w:w="1810" w:type="dxa"/>
            <w:tcBorders>
              <w:top w:val="single" w:sz="8" w:space="0" w:color="000000"/>
              <w:left w:val="single" w:sz="8" w:space="0" w:color="000000"/>
              <w:bottom w:val="single" w:sz="8" w:space="0" w:color="000000"/>
              <w:right w:val="single" w:sz="8" w:space="0" w:color="000000"/>
            </w:tcBorders>
            <w:shd w:val="clear" w:color="00529B" w:fill="DBE5F1" w:themeFill="accent1" w:themeFillTint="33"/>
            <w:tcMar>
              <w:top w:w="80" w:type="dxa"/>
              <w:left w:w="80" w:type="dxa"/>
              <w:bottom w:w="80" w:type="dxa"/>
              <w:right w:w="80" w:type="dxa"/>
            </w:tcMar>
          </w:tcPr>
          <w:p w14:paraId="65590268" w14:textId="77777777" w:rsidR="00D64781" w:rsidRPr="0043548A" w:rsidRDefault="00D64781" w:rsidP="00D64781">
            <w:pPr>
              <w:pStyle w:val="WorksheetTable"/>
              <w:spacing w:after="0"/>
            </w:pPr>
          </w:p>
        </w:tc>
      </w:tr>
      <w:tr w:rsidR="00D64781" w:rsidRPr="0043548A" w14:paraId="56444199" w14:textId="77777777" w:rsidTr="004A3D10">
        <w:trPr>
          <w:trHeight w:val="864"/>
        </w:trPr>
        <w:tc>
          <w:tcPr>
            <w:tcW w:w="2101" w:type="dxa"/>
            <w:tcBorders>
              <w:top w:val="single" w:sz="8" w:space="0" w:color="000000"/>
              <w:left w:val="single" w:sz="8" w:space="0" w:color="000000"/>
              <w:bottom w:val="single" w:sz="8" w:space="0" w:color="000000"/>
              <w:right w:val="single" w:sz="8" w:space="0" w:color="000000"/>
            </w:tcBorders>
            <w:shd w:val="clear" w:color="00529B" w:fill="DBE5F1" w:themeFill="accent1" w:themeFillTint="33"/>
            <w:tcMar>
              <w:top w:w="80" w:type="dxa"/>
              <w:left w:w="80" w:type="dxa"/>
              <w:bottom w:w="80" w:type="dxa"/>
              <w:right w:w="80" w:type="dxa"/>
            </w:tcMar>
            <w:vAlign w:val="center"/>
          </w:tcPr>
          <w:p w14:paraId="0F2AE38E" w14:textId="737841DB" w:rsidR="00D64781" w:rsidRPr="0043548A" w:rsidRDefault="00D64781" w:rsidP="00D64781">
            <w:pPr>
              <w:pStyle w:val="WorksheetTable"/>
              <w:spacing w:after="0"/>
              <w:rPr>
                <w:b/>
              </w:rPr>
            </w:pPr>
            <w:r w:rsidRPr="00D64781">
              <w:rPr>
                <w:b/>
              </w:rPr>
              <w:t>Public benefits access</w:t>
            </w:r>
          </w:p>
        </w:tc>
        <w:tc>
          <w:tcPr>
            <w:tcW w:w="2579" w:type="dxa"/>
            <w:tcBorders>
              <w:top w:val="single" w:sz="8" w:space="0" w:color="000000"/>
              <w:left w:val="single" w:sz="8" w:space="0" w:color="000000"/>
              <w:bottom w:val="single" w:sz="8" w:space="0" w:color="000000"/>
              <w:right w:val="single" w:sz="8" w:space="0" w:color="000000"/>
            </w:tcBorders>
            <w:shd w:val="clear" w:color="00529B" w:fill="DBE5F1" w:themeFill="accent1" w:themeFillTint="33"/>
            <w:tcMar>
              <w:top w:w="80" w:type="dxa"/>
              <w:left w:w="80" w:type="dxa"/>
              <w:bottom w:w="80" w:type="dxa"/>
              <w:right w:w="80" w:type="dxa"/>
            </w:tcMar>
          </w:tcPr>
          <w:p w14:paraId="7B68707C" w14:textId="77777777" w:rsidR="00D64781" w:rsidRPr="0043548A" w:rsidRDefault="00D64781" w:rsidP="00D64781">
            <w:pPr>
              <w:pStyle w:val="WorksheetTable"/>
              <w:spacing w:after="0"/>
            </w:pPr>
          </w:p>
        </w:tc>
        <w:tc>
          <w:tcPr>
            <w:tcW w:w="2780" w:type="dxa"/>
            <w:tcBorders>
              <w:top w:val="single" w:sz="8" w:space="0" w:color="000000"/>
              <w:left w:val="single" w:sz="8" w:space="0" w:color="000000"/>
              <w:bottom w:val="single" w:sz="8" w:space="0" w:color="000000"/>
              <w:right w:val="single" w:sz="8" w:space="0" w:color="000000"/>
            </w:tcBorders>
            <w:shd w:val="clear" w:color="00529B" w:fill="DBE5F1" w:themeFill="accent1" w:themeFillTint="33"/>
            <w:tcMar>
              <w:top w:w="80" w:type="dxa"/>
              <w:left w:w="80" w:type="dxa"/>
              <w:bottom w:w="80" w:type="dxa"/>
              <w:right w:w="80" w:type="dxa"/>
            </w:tcMar>
          </w:tcPr>
          <w:p w14:paraId="70B04433" w14:textId="77777777" w:rsidR="00D64781" w:rsidRPr="0043548A" w:rsidRDefault="00D64781" w:rsidP="00D64781">
            <w:pPr>
              <w:pStyle w:val="WorksheetTable"/>
              <w:spacing w:after="0"/>
            </w:pPr>
          </w:p>
        </w:tc>
        <w:tc>
          <w:tcPr>
            <w:tcW w:w="1810" w:type="dxa"/>
            <w:tcBorders>
              <w:top w:val="single" w:sz="8" w:space="0" w:color="000000"/>
              <w:left w:val="single" w:sz="8" w:space="0" w:color="000000"/>
              <w:bottom w:val="single" w:sz="8" w:space="0" w:color="000000"/>
              <w:right w:val="single" w:sz="8" w:space="0" w:color="000000"/>
            </w:tcBorders>
            <w:shd w:val="clear" w:color="00529B" w:fill="DBE5F1" w:themeFill="accent1" w:themeFillTint="33"/>
            <w:tcMar>
              <w:top w:w="80" w:type="dxa"/>
              <w:left w:w="80" w:type="dxa"/>
              <w:bottom w:w="80" w:type="dxa"/>
              <w:right w:w="80" w:type="dxa"/>
            </w:tcMar>
          </w:tcPr>
          <w:p w14:paraId="35353BCF" w14:textId="77777777" w:rsidR="00D64781" w:rsidRPr="0043548A" w:rsidRDefault="00D64781" w:rsidP="00D64781">
            <w:pPr>
              <w:pStyle w:val="WorksheetTable"/>
              <w:spacing w:after="0"/>
            </w:pPr>
          </w:p>
        </w:tc>
      </w:tr>
      <w:tr w:rsidR="00D64781" w:rsidRPr="0043548A" w14:paraId="3735C8B7" w14:textId="77777777" w:rsidTr="004A3D10">
        <w:trPr>
          <w:trHeight w:val="864"/>
        </w:trPr>
        <w:tc>
          <w:tcPr>
            <w:tcW w:w="2101" w:type="dxa"/>
            <w:tcBorders>
              <w:top w:val="single" w:sz="8" w:space="0" w:color="000000"/>
              <w:left w:val="single" w:sz="8" w:space="0" w:color="000000"/>
              <w:bottom w:val="single" w:sz="8" w:space="0" w:color="000000"/>
              <w:right w:val="single" w:sz="8" w:space="0" w:color="000000"/>
            </w:tcBorders>
            <w:shd w:val="clear" w:color="00529B" w:fill="DBE5F1" w:themeFill="accent1" w:themeFillTint="33"/>
            <w:tcMar>
              <w:top w:w="80" w:type="dxa"/>
              <w:left w:w="80" w:type="dxa"/>
              <w:bottom w:w="80" w:type="dxa"/>
              <w:right w:w="80" w:type="dxa"/>
            </w:tcMar>
            <w:vAlign w:val="center"/>
          </w:tcPr>
          <w:p w14:paraId="066429CC" w14:textId="77777777" w:rsidR="00D64781" w:rsidRPr="0043548A" w:rsidRDefault="00D64781" w:rsidP="00D64781">
            <w:pPr>
              <w:pStyle w:val="WorksheetTable"/>
              <w:spacing w:after="0"/>
              <w:rPr>
                <w:b/>
              </w:rPr>
            </w:pPr>
          </w:p>
        </w:tc>
        <w:tc>
          <w:tcPr>
            <w:tcW w:w="2579" w:type="dxa"/>
            <w:tcBorders>
              <w:top w:val="single" w:sz="8" w:space="0" w:color="000000"/>
              <w:left w:val="single" w:sz="8" w:space="0" w:color="000000"/>
              <w:bottom w:val="single" w:sz="8" w:space="0" w:color="000000"/>
              <w:right w:val="single" w:sz="8" w:space="0" w:color="000000"/>
            </w:tcBorders>
            <w:shd w:val="clear" w:color="00529B" w:fill="DBE5F1" w:themeFill="accent1" w:themeFillTint="33"/>
            <w:tcMar>
              <w:top w:w="80" w:type="dxa"/>
              <w:left w:w="80" w:type="dxa"/>
              <w:bottom w:w="80" w:type="dxa"/>
              <w:right w:w="80" w:type="dxa"/>
            </w:tcMar>
          </w:tcPr>
          <w:p w14:paraId="4BA42D95" w14:textId="77777777" w:rsidR="00D64781" w:rsidRPr="0043548A" w:rsidRDefault="00D64781" w:rsidP="00D64781">
            <w:pPr>
              <w:pStyle w:val="WorksheetTable"/>
              <w:spacing w:after="0"/>
            </w:pPr>
          </w:p>
        </w:tc>
        <w:tc>
          <w:tcPr>
            <w:tcW w:w="2780" w:type="dxa"/>
            <w:tcBorders>
              <w:top w:val="single" w:sz="8" w:space="0" w:color="000000"/>
              <w:left w:val="single" w:sz="8" w:space="0" w:color="000000"/>
              <w:bottom w:val="single" w:sz="8" w:space="0" w:color="000000"/>
              <w:right w:val="single" w:sz="8" w:space="0" w:color="000000"/>
            </w:tcBorders>
            <w:shd w:val="clear" w:color="00529B" w:fill="DBE5F1" w:themeFill="accent1" w:themeFillTint="33"/>
            <w:tcMar>
              <w:top w:w="80" w:type="dxa"/>
              <w:left w:w="80" w:type="dxa"/>
              <w:bottom w:w="80" w:type="dxa"/>
              <w:right w:w="80" w:type="dxa"/>
            </w:tcMar>
          </w:tcPr>
          <w:p w14:paraId="747588FD" w14:textId="77777777" w:rsidR="00D64781" w:rsidRPr="0043548A" w:rsidRDefault="00D64781" w:rsidP="00D64781">
            <w:pPr>
              <w:pStyle w:val="WorksheetTable"/>
              <w:spacing w:after="0"/>
            </w:pPr>
          </w:p>
        </w:tc>
        <w:tc>
          <w:tcPr>
            <w:tcW w:w="1810" w:type="dxa"/>
            <w:tcBorders>
              <w:top w:val="single" w:sz="8" w:space="0" w:color="000000"/>
              <w:left w:val="single" w:sz="8" w:space="0" w:color="000000"/>
              <w:bottom w:val="single" w:sz="8" w:space="0" w:color="000000"/>
              <w:right w:val="single" w:sz="8" w:space="0" w:color="000000"/>
            </w:tcBorders>
            <w:shd w:val="clear" w:color="00529B" w:fill="DBE5F1" w:themeFill="accent1" w:themeFillTint="33"/>
            <w:tcMar>
              <w:top w:w="80" w:type="dxa"/>
              <w:left w:w="80" w:type="dxa"/>
              <w:bottom w:w="80" w:type="dxa"/>
              <w:right w:w="80" w:type="dxa"/>
            </w:tcMar>
          </w:tcPr>
          <w:p w14:paraId="5C154646" w14:textId="77777777" w:rsidR="00D64781" w:rsidRPr="0043548A" w:rsidRDefault="00D64781" w:rsidP="00D64781">
            <w:pPr>
              <w:pStyle w:val="WorksheetTable"/>
              <w:spacing w:after="0"/>
            </w:pPr>
          </w:p>
        </w:tc>
      </w:tr>
      <w:tr w:rsidR="00D64781" w:rsidRPr="0043548A" w14:paraId="4CB65D3C" w14:textId="77777777" w:rsidTr="004A3D10">
        <w:trPr>
          <w:trHeight w:val="864"/>
        </w:trPr>
        <w:tc>
          <w:tcPr>
            <w:tcW w:w="2101" w:type="dxa"/>
            <w:tcBorders>
              <w:top w:val="single" w:sz="8" w:space="0" w:color="000000"/>
              <w:left w:val="single" w:sz="8" w:space="0" w:color="000000"/>
              <w:bottom w:val="single" w:sz="8" w:space="0" w:color="000000"/>
              <w:right w:val="single" w:sz="8" w:space="0" w:color="000000"/>
            </w:tcBorders>
            <w:shd w:val="clear" w:color="00529B" w:fill="DBE5F1" w:themeFill="accent1" w:themeFillTint="33"/>
            <w:tcMar>
              <w:top w:w="80" w:type="dxa"/>
              <w:left w:w="80" w:type="dxa"/>
              <w:bottom w:w="80" w:type="dxa"/>
              <w:right w:w="80" w:type="dxa"/>
            </w:tcMar>
            <w:vAlign w:val="center"/>
          </w:tcPr>
          <w:p w14:paraId="13484795" w14:textId="77777777" w:rsidR="00D64781" w:rsidRPr="0043548A" w:rsidRDefault="00D64781" w:rsidP="00D64781">
            <w:pPr>
              <w:pStyle w:val="WorksheetTable"/>
              <w:spacing w:after="0"/>
              <w:rPr>
                <w:b/>
              </w:rPr>
            </w:pPr>
          </w:p>
        </w:tc>
        <w:tc>
          <w:tcPr>
            <w:tcW w:w="2579" w:type="dxa"/>
            <w:tcBorders>
              <w:top w:val="single" w:sz="8" w:space="0" w:color="000000"/>
              <w:left w:val="single" w:sz="8" w:space="0" w:color="000000"/>
              <w:bottom w:val="single" w:sz="8" w:space="0" w:color="000000"/>
              <w:right w:val="single" w:sz="8" w:space="0" w:color="000000"/>
            </w:tcBorders>
            <w:shd w:val="clear" w:color="00529B" w:fill="DBE5F1" w:themeFill="accent1" w:themeFillTint="33"/>
            <w:tcMar>
              <w:top w:w="80" w:type="dxa"/>
              <w:left w:w="80" w:type="dxa"/>
              <w:bottom w:w="80" w:type="dxa"/>
              <w:right w:w="80" w:type="dxa"/>
            </w:tcMar>
          </w:tcPr>
          <w:p w14:paraId="56EEE316" w14:textId="77777777" w:rsidR="00D64781" w:rsidRPr="0043548A" w:rsidRDefault="00D64781" w:rsidP="00D64781">
            <w:pPr>
              <w:pStyle w:val="WorksheetTable"/>
              <w:spacing w:after="0"/>
            </w:pPr>
          </w:p>
        </w:tc>
        <w:tc>
          <w:tcPr>
            <w:tcW w:w="2780" w:type="dxa"/>
            <w:tcBorders>
              <w:top w:val="single" w:sz="8" w:space="0" w:color="000000"/>
              <w:left w:val="single" w:sz="8" w:space="0" w:color="000000"/>
              <w:bottom w:val="single" w:sz="8" w:space="0" w:color="000000"/>
              <w:right w:val="single" w:sz="8" w:space="0" w:color="000000"/>
            </w:tcBorders>
            <w:shd w:val="clear" w:color="00529B" w:fill="DBE5F1" w:themeFill="accent1" w:themeFillTint="33"/>
            <w:tcMar>
              <w:top w:w="80" w:type="dxa"/>
              <w:left w:w="80" w:type="dxa"/>
              <w:bottom w:w="80" w:type="dxa"/>
              <w:right w:w="80" w:type="dxa"/>
            </w:tcMar>
          </w:tcPr>
          <w:p w14:paraId="258AB988" w14:textId="77777777" w:rsidR="00D64781" w:rsidRPr="0043548A" w:rsidRDefault="00D64781" w:rsidP="00D64781">
            <w:pPr>
              <w:pStyle w:val="WorksheetTable"/>
              <w:spacing w:after="0"/>
            </w:pPr>
          </w:p>
        </w:tc>
        <w:tc>
          <w:tcPr>
            <w:tcW w:w="1810" w:type="dxa"/>
            <w:tcBorders>
              <w:top w:val="single" w:sz="8" w:space="0" w:color="000000"/>
              <w:left w:val="single" w:sz="8" w:space="0" w:color="000000"/>
              <w:bottom w:val="single" w:sz="8" w:space="0" w:color="000000"/>
              <w:right w:val="single" w:sz="8" w:space="0" w:color="000000"/>
            </w:tcBorders>
            <w:shd w:val="clear" w:color="00529B" w:fill="DBE5F1" w:themeFill="accent1" w:themeFillTint="33"/>
            <w:tcMar>
              <w:top w:w="80" w:type="dxa"/>
              <w:left w:w="80" w:type="dxa"/>
              <w:bottom w:w="80" w:type="dxa"/>
              <w:right w:w="80" w:type="dxa"/>
            </w:tcMar>
          </w:tcPr>
          <w:p w14:paraId="55FC5785" w14:textId="77777777" w:rsidR="00D64781" w:rsidRPr="0043548A" w:rsidRDefault="00D64781" w:rsidP="00D64781">
            <w:pPr>
              <w:pStyle w:val="WorksheetTable"/>
              <w:spacing w:after="0"/>
            </w:pPr>
          </w:p>
        </w:tc>
      </w:tr>
      <w:tr w:rsidR="00D64781" w:rsidRPr="0043548A" w14:paraId="2E56A88F" w14:textId="77777777" w:rsidTr="004A3D10">
        <w:trPr>
          <w:trHeight w:val="864"/>
        </w:trPr>
        <w:tc>
          <w:tcPr>
            <w:tcW w:w="2101" w:type="dxa"/>
            <w:tcBorders>
              <w:top w:val="single" w:sz="8" w:space="0" w:color="000000"/>
              <w:left w:val="single" w:sz="8" w:space="0" w:color="000000"/>
              <w:bottom w:val="single" w:sz="8" w:space="0" w:color="000000"/>
              <w:right w:val="single" w:sz="8" w:space="0" w:color="000000"/>
            </w:tcBorders>
            <w:shd w:val="clear" w:color="00529B" w:fill="DBE5F1" w:themeFill="accent1" w:themeFillTint="33"/>
            <w:tcMar>
              <w:top w:w="80" w:type="dxa"/>
              <w:left w:w="80" w:type="dxa"/>
              <w:bottom w:w="80" w:type="dxa"/>
              <w:right w:w="80" w:type="dxa"/>
            </w:tcMar>
            <w:vAlign w:val="center"/>
          </w:tcPr>
          <w:p w14:paraId="08AB5B4D" w14:textId="77777777" w:rsidR="00D64781" w:rsidRPr="0043548A" w:rsidRDefault="00D64781" w:rsidP="00D64781">
            <w:pPr>
              <w:pStyle w:val="WorksheetTable"/>
              <w:spacing w:after="0"/>
              <w:rPr>
                <w:b/>
              </w:rPr>
            </w:pPr>
          </w:p>
        </w:tc>
        <w:tc>
          <w:tcPr>
            <w:tcW w:w="2579" w:type="dxa"/>
            <w:tcBorders>
              <w:top w:val="single" w:sz="8" w:space="0" w:color="000000"/>
              <w:left w:val="single" w:sz="8" w:space="0" w:color="000000"/>
              <w:bottom w:val="single" w:sz="8" w:space="0" w:color="000000"/>
              <w:right w:val="single" w:sz="8" w:space="0" w:color="000000"/>
            </w:tcBorders>
            <w:shd w:val="clear" w:color="00529B" w:fill="DBE5F1" w:themeFill="accent1" w:themeFillTint="33"/>
            <w:tcMar>
              <w:top w:w="80" w:type="dxa"/>
              <w:left w:w="80" w:type="dxa"/>
              <w:bottom w:w="80" w:type="dxa"/>
              <w:right w:w="80" w:type="dxa"/>
            </w:tcMar>
          </w:tcPr>
          <w:p w14:paraId="30DA54D7" w14:textId="77777777" w:rsidR="00D64781" w:rsidRPr="0043548A" w:rsidRDefault="00D64781" w:rsidP="00D64781">
            <w:pPr>
              <w:pStyle w:val="WorksheetTable"/>
              <w:spacing w:after="0"/>
            </w:pPr>
          </w:p>
        </w:tc>
        <w:tc>
          <w:tcPr>
            <w:tcW w:w="2780" w:type="dxa"/>
            <w:tcBorders>
              <w:top w:val="single" w:sz="8" w:space="0" w:color="000000"/>
              <w:left w:val="single" w:sz="8" w:space="0" w:color="000000"/>
              <w:bottom w:val="single" w:sz="8" w:space="0" w:color="000000"/>
              <w:right w:val="single" w:sz="8" w:space="0" w:color="000000"/>
            </w:tcBorders>
            <w:shd w:val="clear" w:color="00529B" w:fill="DBE5F1" w:themeFill="accent1" w:themeFillTint="33"/>
            <w:tcMar>
              <w:top w:w="80" w:type="dxa"/>
              <w:left w:w="80" w:type="dxa"/>
              <w:bottom w:w="80" w:type="dxa"/>
              <w:right w:w="80" w:type="dxa"/>
            </w:tcMar>
          </w:tcPr>
          <w:p w14:paraId="42F59AF7" w14:textId="77777777" w:rsidR="00D64781" w:rsidRPr="0043548A" w:rsidRDefault="00D64781" w:rsidP="00D64781">
            <w:pPr>
              <w:pStyle w:val="WorksheetTable"/>
              <w:spacing w:after="0"/>
            </w:pPr>
          </w:p>
        </w:tc>
        <w:tc>
          <w:tcPr>
            <w:tcW w:w="1810" w:type="dxa"/>
            <w:tcBorders>
              <w:top w:val="single" w:sz="8" w:space="0" w:color="000000"/>
              <w:left w:val="single" w:sz="8" w:space="0" w:color="000000"/>
              <w:bottom w:val="single" w:sz="8" w:space="0" w:color="000000"/>
              <w:right w:val="single" w:sz="8" w:space="0" w:color="000000"/>
            </w:tcBorders>
            <w:shd w:val="clear" w:color="00529B" w:fill="DBE5F1" w:themeFill="accent1" w:themeFillTint="33"/>
            <w:tcMar>
              <w:top w:w="80" w:type="dxa"/>
              <w:left w:w="80" w:type="dxa"/>
              <w:bottom w:w="80" w:type="dxa"/>
              <w:right w:w="80" w:type="dxa"/>
            </w:tcMar>
          </w:tcPr>
          <w:p w14:paraId="6346CDEB" w14:textId="77777777" w:rsidR="00D64781" w:rsidRPr="0043548A" w:rsidRDefault="00D64781" w:rsidP="00D64781">
            <w:pPr>
              <w:pStyle w:val="WorksheetTable"/>
              <w:spacing w:after="0"/>
            </w:pPr>
          </w:p>
        </w:tc>
      </w:tr>
    </w:tbl>
    <w:p w14:paraId="719D0756" w14:textId="77777777" w:rsidR="00D801ED" w:rsidRPr="00D801ED" w:rsidRDefault="00D801ED" w:rsidP="00D801ED">
      <w:pPr>
        <w:widowControl w:val="0"/>
        <w:autoSpaceDE w:val="0"/>
        <w:autoSpaceDN w:val="0"/>
        <w:adjustRightInd w:val="0"/>
        <w:spacing w:after="180" w:line="300" w:lineRule="atLeast"/>
        <w:ind w:left="-270"/>
        <w:textAlignment w:val="center"/>
        <w:rPr>
          <w:rFonts w:ascii="ITCAvantGardeStd-BkCn" w:eastAsiaTheme="minorEastAsia" w:hAnsi="ITCAvantGardeStd-BkCn" w:cs="ITCAvantGardeStd-BkCn"/>
          <w:color w:val="000000"/>
          <w:w w:val="99"/>
        </w:rPr>
      </w:pPr>
    </w:p>
    <w:p w14:paraId="5AFDF599" w14:textId="77777777" w:rsidR="00D801ED" w:rsidRPr="00D801ED" w:rsidRDefault="00D801ED" w:rsidP="00D801ED">
      <w:pPr>
        <w:widowControl w:val="0"/>
        <w:autoSpaceDE w:val="0"/>
        <w:autoSpaceDN w:val="0"/>
        <w:adjustRightInd w:val="0"/>
        <w:spacing w:after="180" w:line="300" w:lineRule="atLeast"/>
        <w:ind w:left="-270"/>
        <w:textAlignment w:val="center"/>
        <w:rPr>
          <w:rFonts w:asciiTheme="majorHAnsi" w:eastAsiaTheme="minorEastAsia" w:hAnsiTheme="majorHAnsi" w:cs="ITCAvantGardeStd-BkCn"/>
          <w:b/>
          <w:color w:val="000000"/>
        </w:rPr>
      </w:pPr>
      <w:r w:rsidRPr="00D801ED">
        <w:rPr>
          <w:rFonts w:asciiTheme="majorHAnsi" w:eastAsiaTheme="minorEastAsia" w:hAnsiTheme="majorHAnsi" w:cs="ITCAvantGardeStd-DemiCn"/>
          <w:b/>
          <w:color w:val="000000"/>
        </w:rPr>
        <w:t>Questions for reflection and discussion:</w:t>
      </w:r>
    </w:p>
    <w:p w14:paraId="7D938B26" w14:textId="77777777" w:rsidR="004A3D10" w:rsidRPr="004A3D10" w:rsidRDefault="004A3D10" w:rsidP="004A3D10">
      <w:pPr>
        <w:spacing w:line="240" w:lineRule="auto"/>
        <w:ind w:left="576" w:hanging="288"/>
        <w:rPr>
          <w:rFonts w:asciiTheme="majorHAnsi" w:eastAsiaTheme="minorEastAsia" w:hAnsiTheme="majorHAnsi" w:cs="ITCAvantGardeStd-BkCn"/>
          <w:color w:val="000000"/>
        </w:rPr>
      </w:pPr>
      <w:r w:rsidRPr="004A3D10">
        <w:rPr>
          <w:rFonts w:asciiTheme="majorHAnsi" w:eastAsiaTheme="minorEastAsia" w:hAnsiTheme="majorHAnsi" w:cs="ITCAvantGardeStd-BkCn"/>
          <w:color w:val="000000"/>
        </w:rPr>
        <w:t>1.</w:t>
      </w:r>
      <w:r w:rsidRPr="004A3D10">
        <w:rPr>
          <w:rFonts w:asciiTheme="majorHAnsi" w:eastAsiaTheme="minorEastAsia" w:hAnsiTheme="majorHAnsi" w:cs="ITCAvantGardeStd-BkCn"/>
          <w:color w:val="000000"/>
        </w:rPr>
        <w:tab/>
        <w:t xml:space="preserve">Do formal roles and responsibilities for full-time and adjunct faculty outline the ways in which they are expected to contribute to student learning and success outside the classroom? How are these roles embedded in structures for faculty hiring, professional learning, evaluation, recognition, and reward? </w:t>
      </w:r>
    </w:p>
    <w:p w14:paraId="204E3521" w14:textId="77777777" w:rsidR="004A3D10" w:rsidRPr="004A3D10" w:rsidRDefault="004A3D10" w:rsidP="004A3D10">
      <w:pPr>
        <w:spacing w:line="240" w:lineRule="auto"/>
        <w:ind w:left="576" w:hanging="288"/>
        <w:rPr>
          <w:rFonts w:asciiTheme="majorHAnsi" w:eastAsiaTheme="minorEastAsia" w:hAnsiTheme="majorHAnsi" w:cs="ITCAvantGardeStd-BkCn"/>
          <w:color w:val="000000"/>
        </w:rPr>
      </w:pPr>
      <w:r w:rsidRPr="004A3D10">
        <w:rPr>
          <w:rFonts w:asciiTheme="majorHAnsi" w:eastAsiaTheme="minorEastAsia" w:hAnsiTheme="majorHAnsi" w:cs="ITCAvantGardeStd-BkCn"/>
          <w:color w:val="000000"/>
        </w:rPr>
        <w:t>2.</w:t>
      </w:r>
      <w:r w:rsidRPr="004A3D10">
        <w:rPr>
          <w:rFonts w:asciiTheme="majorHAnsi" w:eastAsiaTheme="minorEastAsia" w:hAnsiTheme="majorHAnsi" w:cs="ITCAvantGardeStd-BkCn"/>
          <w:color w:val="000000"/>
        </w:rPr>
        <w:tab/>
        <w:t>Do these roles reinforce opportunities for faculty and Student Affairs colleagues to collaborate to ensure student learning and development? How does your college demonstrate that these collaborations are valued?</w:t>
      </w:r>
    </w:p>
    <w:p w14:paraId="2CACA0E0" w14:textId="390C012C" w:rsidR="00842058" w:rsidRPr="00D233CC" w:rsidRDefault="004A3D10" w:rsidP="004A3D10">
      <w:pPr>
        <w:spacing w:line="240" w:lineRule="auto"/>
        <w:ind w:left="576" w:hanging="288"/>
        <w:rPr>
          <w:rFonts w:asciiTheme="majorHAnsi" w:hAnsiTheme="majorHAnsi"/>
        </w:rPr>
      </w:pPr>
      <w:r w:rsidRPr="004A3D10">
        <w:rPr>
          <w:rFonts w:asciiTheme="majorHAnsi" w:eastAsiaTheme="minorEastAsia" w:hAnsiTheme="majorHAnsi" w:cs="ITCAvantGardeStd-BkCn"/>
          <w:color w:val="000000"/>
        </w:rPr>
        <w:t>3.</w:t>
      </w:r>
      <w:r w:rsidRPr="004A3D10">
        <w:rPr>
          <w:rFonts w:asciiTheme="majorHAnsi" w:eastAsiaTheme="minorEastAsia" w:hAnsiTheme="majorHAnsi" w:cs="ITCAvantGardeStd-BkCn"/>
          <w:color w:val="000000"/>
        </w:rPr>
        <w:tab/>
        <w:t xml:space="preserve">How are faculty given preparation and support to excel in these roles? What kind of professional learning process would be helpful and appropriate? </w:t>
      </w:r>
      <w:r w:rsidR="00D17575">
        <w:rPr>
          <w:rFonts w:asciiTheme="majorHAnsi" w:hAnsiTheme="majorHAnsi"/>
        </w:rPr>
        <w:br w:type="page"/>
      </w:r>
    </w:p>
    <w:p w14:paraId="73E45692" w14:textId="18BEA0AF" w:rsidR="0055182B" w:rsidRPr="00B85CD2" w:rsidRDefault="0055182B" w:rsidP="00C2795F">
      <w:pPr>
        <w:spacing w:line="240" w:lineRule="auto"/>
        <w:ind w:left="-450" w:right="-90"/>
        <w:jc w:val="center"/>
        <w:rPr>
          <w:rFonts w:asciiTheme="majorHAnsi" w:hAnsiTheme="majorHAnsi"/>
          <w:color w:val="FFFFFF" w:themeColor="background1"/>
          <w:position w:val="-40"/>
          <w:sz w:val="24"/>
          <w:szCs w:val="24"/>
        </w:rPr>
      </w:pPr>
      <w:r w:rsidRPr="00B85CD2">
        <w:rPr>
          <w:rFonts w:asciiTheme="majorHAnsi" w:hAnsiTheme="majorHAnsi"/>
          <w:noProof/>
          <w:color w:val="FFFFFF" w:themeColor="background1"/>
          <w:position w:val="-40"/>
          <w:sz w:val="24"/>
          <w:szCs w:val="24"/>
        </w:rPr>
        <w:lastRenderedPageBreak/>
        <w:drawing>
          <wp:anchor distT="0" distB="0" distL="114300" distR="114300" simplePos="0" relativeHeight="251660288" behindDoc="1" locked="0" layoutInCell="1" allowOverlap="1" wp14:anchorId="5F28408A" wp14:editId="30FE4294">
            <wp:simplePos x="0" y="0"/>
            <wp:positionH relativeFrom="column">
              <wp:posOffset>-228600</wp:posOffset>
            </wp:positionH>
            <wp:positionV relativeFrom="paragraph">
              <wp:posOffset>3810</wp:posOffset>
            </wp:positionV>
            <wp:extent cx="5943600" cy="401744"/>
            <wp:effectExtent l="0" t="0" r="0" b="508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heet Header Graphic.png"/>
                    <pic:cNvPicPr/>
                  </pic:nvPicPr>
                  <pic:blipFill>
                    <a:blip r:embed="rId8">
                      <a:extLst>
                        <a:ext uri="{28A0092B-C50C-407E-A947-70E740481C1C}">
                          <a14:useLocalDpi xmlns:a14="http://schemas.microsoft.com/office/drawing/2010/main" val="0"/>
                        </a:ext>
                      </a:extLst>
                    </a:blip>
                    <a:stretch>
                      <a:fillRect/>
                    </a:stretch>
                  </pic:blipFill>
                  <pic:spPr>
                    <a:xfrm>
                      <a:off x="0" y="0"/>
                      <a:ext cx="5943600" cy="401744"/>
                    </a:xfrm>
                    <a:prstGeom prst="rect">
                      <a:avLst/>
                    </a:prstGeom>
                  </pic:spPr>
                </pic:pic>
              </a:graphicData>
            </a:graphic>
            <wp14:sizeRelH relativeFrom="page">
              <wp14:pctWidth>0</wp14:pctWidth>
            </wp14:sizeRelH>
            <wp14:sizeRelV relativeFrom="page">
              <wp14:pctHeight>0</wp14:pctHeight>
            </wp14:sizeRelV>
          </wp:anchor>
        </w:drawing>
      </w:r>
      <w:r w:rsidR="00E27D9B">
        <w:rPr>
          <w:rFonts w:asciiTheme="majorHAnsi" w:hAnsiTheme="majorHAnsi"/>
          <w:color w:val="FFFFFF" w:themeColor="background1"/>
          <w:position w:val="-40"/>
          <w:sz w:val="24"/>
          <w:szCs w:val="24"/>
        </w:rPr>
        <w:t xml:space="preserve">Worksheet </w:t>
      </w:r>
      <w:r w:rsidR="00C54750">
        <w:rPr>
          <w:rFonts w:asciiTheme="majorHAnsi" w:hAnsiTheme="majorHAnsi"/>
          <w:color w:val="FFFFFF" w:themeColor="background1"/>
          <w:position w:val="-40"/>
          <w:sz w:val="24"/>
          <w:szCs w:val="24"/>
        </w:rPr>
        <w:t>2</w:t>
      </w:r>
      <w:r w:rsidR="000A71EA">
        <w:rPr>
          <w:rFonts w:asciiTheme="majorHAnsi" w:hAnsiTheme="majorHAnsi"/>
          <w:color w:val="FFFFFF" w:themeColor="background1"/>
          <w:position w:val="-40"/>
          <w:sz w:val="24"/>
          <w:szCs w:val="24"/>
        </w:rPr>
        <w:t>.3</w:t>
      </w:r>
    </w:p>
    <w:p w14:paraId="6A78C92B" w14:textId="77777777" w:rsidR="00C54750" w:rsidRPr="00C54750" w:rsidRDefault="00C54750" w:rsidP="00C54750">
      <w:pPr>
        <w:spacing w:before="240" w:line="240" w:lineRule="atLeast"/>
        <w:ind w:left="-274"/>
        <w:jc w:val="center"/>
        <w:rPr>
          <w:rFonts w:asciiTheme="majorHAnsi" w:hAnsiTheme="majorHAnsi"/>
          <w:b/>
          <w:color w:val="00836C"/>
          <w:sz w:val="36"/>
          <w:szCs w:val="36"/>
        </w:rPr>
      </w:pPr>
      <w:r w:rsidRPr="00C54750">
        <w:rPr>
          <w:rFonts w:asciiTheme="majorHAnsi" w:hAnsiTheme="majorHAnsi"/>
          <w:b/>
          <w:color w:val="00836C"/>
          <w:sz w:val="36"/>
          <w:szCs w:val="36"/>
        </w:rPr>
        <w:t xml:space="preserve">Identifying Opportunities for Partnerships </w:t>
      </w:r>
      <w:r w:rsidRPr="00C54750">
        <w:rPr>
          <w:rFonts w:asciiTheme="majorHAnsi" w:hAnsiTheme="majorHAnsi"/>
          <w:b/>
          <w:color w:val="00836C"/>
          <w:sz w:val="36"/>
          <w:szCs w:val="36"/>
        </w:rPr>
        <w:br/>
        <w:t>and Collaboration</w:t>
      </w:r>
    </w:p>
    <w:p w14:paraId="6E387A19" w14:textId="3F85D53A" w:rsidR="00C54750" w:rsidRPr="00C54750" w:rsidRDefault="00C54750" w:rsidP="00C54750">
      <w:pPr>
        <w:spacing w:line="240" w:lineRule="auto"/>
        <w:ind w:left="-274"/>
        <w:rPr>
          <w:rFonts w:asciiTheme="majorHAnsi" w:eastAsiaTheme="minorEastAsia" w:hAnsiTheme="majorHAnsi" w:cs="ITCAvantGardeStd-BkCn"/>
          <w:color w:val="000000"/>
        </w:rPr>
      </w:pPr>
      <w:r w:rsidRPr="00C54750">
        <w:rPr>
          <w:rFonts w:asciiTheme="majorHAnsi" w:eastAsiaTheme="minorEastAsia" w:hAnsiTheme="majorHAnsi" w:cs="ITCAvantGardeStd-BkCn"/>
          <w:color w:val="000000"/>
        </w:rPr>
        <w:t>What is the current state of collaboration between faculty and Student Affairs professionals at your college? What collaborations focus on advisement and other holistic student supports? What collaborations focus on evidence-based classroom learning and teaching practices?</w:t>
      </w:r>
    </w:p>
    <w:p w14:paraId="07B101C7" w14:textId="77777777" w:rsidR="00C54750" w:rsidRPr="00C54750" w:rsidRDefault="00C54750" w:rsidP="00C54750">
      <w:pPr>
        <w:spacing w:line="240" w:lineRule="auto"/>
        <w:ind w:left="-274"/>
        <w:rPr>
          <w:rFonts w:asciiTheme="majorHAnsi" w:eastAsiaTheme="minorEastAsia" w:hAnsiTheme="majorHAnsi" w:cs="ITCAvantGardeStd-BkCn"/>
          <w:color w:val="000000"/>
        </w:rPr>
      </w:pPr>
      <w:r w:rsidRPr="00C54750">
        <w:rPr>
          <w:rFonts w:asciiTheme="majorHAnsi" w:eastAsiaTheme="minorEastAsia" w:hAnsiTheme="majorHAnsi" w:cs="ITCAvantGardeStd-BkCn"/>
          <w:color w:val="000000"/>
        </w:rPr>
        <w:t>Worksheets 2.1 and 2.2 focused on the roles of faculty in supporting student learning and success beyond the classroom and the opportunities these roles present for collaboration with colleagues across the institution. We now ask you to dive deeper into thinking about how partnerships and collaboration happen at your college.</w:t>
      </w:r>
    </w:p>
    <w:p w14:paraId="2C9DE9F7" w14:textId="77777777" w:rsidR="00C54750" w:rsidRPr="00C54750" w:rsidRDefault="00C54750" w:rsidP="00C54750">
      <w:pPr>
        <w:spacing w:line="240" w:lineRule="auto"/>
        <w:ind w:left="-274"/>
        <w:rPr>
          <w:rFonts w:asciiTheme="majorHAnsi" w:eastAsiaTheme="minorEastAsia" w:hAnsiTheme="majorHAnsi" w:cs="ITCAvantGardeStd-BkCn"/>
          <w:color w:val="000000"/>
        </w:rPr>
      </w:pPr>
      <w:r w:rsidRPr="00C54750">
        <w:rPr>
          <w:rFonts w:asciiTheme="majorHAnsi" w:eastAsiaTheme="minorEastAsia" w:hAnsiTheme="majorHAnsi" w:cs="ITCAvantGardeStd-BkCn"/>
          <w:color w:val="000000"/>
        </w:rPr>
        <w:t xml:space="preserve">To begin, please make a list in the left-hand column of existing partnerships/collaborations or opportunities to form something new. In the next two columns, respond to each of the prompts as a group, sharing what you know about how these partnerships or collaborations function. </w:t>
      </w:r>
    </w:p>
    <w:p w14:paraId="511B3336" w14:textId="1B888EDD" w:rsidR="00C54750" w:rsidRDefault="00C54750" w:rsidP="00C54750">
      <w:pPr>
        <w:spacing w:line="240" w:lineRule="auto"/>
        <w:ind w:left="-274"/>
        <w:rPr>
          <w:rFonts w:asciiTheme="majorHAnsi" w:eastAsiaTheme="minorEastAsia" w:hAnsiTheme="majorHAnsi" w:cs="ITCAvantGardeStd-BkCn"/>
          <w:color w:val="000000"/>
        </w:rPr>
      </w:pPr>
      <w:r w:rsidRPr="00C54750">
        <w:rPr>
          <w:rFonts w:asciiTheme="majorHAnsi" w:eastAsiaTheme="minorEastAsia" w:hAnsiTheme="majorHAnsi" w:cs="ITCAvantGardeStd-BkCn"/>
          <w:color w:val="000000"/>
        </w:rPr>
        <w:t xml:space="preserve">Then, in the next blank row, think about potential future collaborations, focused either on classroom learning and teaching or on holistic support. What collaborations would be useful to advance your initiatives? As you address this, be sure to consider the professional learning and support needs you identified in Worksheets 2.1 and 2.2. In this part of the worksheet, respond to the prompts as you would envision or hope these collaborations would take shape. </w:t>
      </w:r>
    </w:p>
    <w:p w14:paraId="2CE4A758" w14:textId="77777777" w:rsidR="00C54750" w:rsidRDefault="00C54750">
      <w:r>
        <w:br w:type="page"/>
      </w:r>
    </w:p>
    <w:tbl>
      <w:tblPr>
        <w:tblW w:w="9270" w:type="dxa"/>
        <w:tblInd w:w="-280" w:type="dxa"/>
        <w:tblLayout w:type="fixed"/>
        <w:tblCellMar>
          <w:left w:w="0" w:type="dxa"/>
          <w:right w:w="0" w:type="dxa"/>
        </w:tblCellMar>
        <w:tblLook w:val="0000" w:firstRow="0" w:lastRow="0" w:firstColumn="0" w:lastColumn="0" w:noHBand="0" w:noVBand="0"/>
      </w:tblPr>
      <w:tblGrid>
        <w:gridCol w:w="3090"/>
        <w:gridCol w:w="3090"/>
        <w:gridCol w:w="3090"/>
      </w:tblGrid>
      <w:tr w:rsidR="00C54750" w14:paraId="40873A2B" w14:textId="77777777" w:rsidTr="00C54750">
        <w:trPr>
          <w:trHeight w:val="2221"/>
        </w:trPr>
        <w:tc>
          <w:tcPr>
            <w:tcW w:w="3090" w:type="dxa"/>
            <w:tcBorders>
              <w:top w:val="single" w:sz="8" w:space="0" w:color="000000"/>
              <w:left w:val="single" w:sz="8" w:space="0" w:color="000000"/>
              <w:bottom w:val="single" w:sz="8" w:space="0" w:color="000000"/>
              <w:right w:val="single" w:sz="8" w:space="0" w:color="000000"/>
            </w:tcBorders>
            <w:shd w:val="solid" w:color="00529B" w:fill="auto"/>
            <w:tcMar>
              <w:top w:w="80" w:type="dxa"/>
              <w:left w:w="80" w:type="dxa"/>
              <w:bottom w:w="80" w:type="dxa"/>
              <w:right w:w="80" w:type="dxa"/>
            </w:tcMar>
            <w:vAlign w:val="center"/>
          </w:tcPr>
          <w:p w14:paraId="037262B8" w14:textId="60DD8282" w:rsidR="00C54750" w:rsidRPr="00C54750" w:rsidRDefault="00C54750" w:rsidP="00C54750">
            <w:pPr>
              <w:pStyle w:val="WorksheetHeader"/>
              <w:jc w:val="center"/>
              <w:rPr>
                <w:color w:val="FFFFFF" w:themeColor="background1"/>
              </w:rPr>
            </w:pPr>
            <w:r w:rsidRPr="00C54750">
              <w:rPr>
                <w:color w:val="FFFFFF" w:themeColor="background1"/>
              </w:rPr>
              <w:lastRenderedPageBreak/>
              <w:t>Opportunity for partnership or collaboration</w:t>
            </w:r>
          </w:p>
          <w:p w14:paraId="5641D59B" w14:textId="77777777" w:rsidR="00C54750" w:rsidRPr="00DD63D6" w:rsidRDefault="00C54750" w:rsidP="00C54750">
            <w:pPr>
              <w:pStyle w:val="WorksheetHeader"/>
              <w:jc w:val="center"/>
              <w:rPr>
                <w:b w:val="0"/>
                <w:color w:val="FFFFFF" w:themeColor="background1"/>
              </w:rPr>
            </w:pPr>
            <w:r w:rsidRPr="00DD63D6">
              <w:rPr>
                <w:b w:val="0"/>
                <w:color w:val="FFFFFF" w:themeColor="background1"/>
              </w:rPr>
              <w:t>For each partnership listed, briefly identify its goal(s).</w:t>
            </w:r>
          </w:p>
        </w:tc>
        <w:tc>
          <w:tcPr>
            <w:tcW w:w="3090" w:type="dxa"/>
            <w:tcBorders>
              <w:top w:val="single" w:sz="8" w:space="0" w:color="000000"/>
              <w:left w:val="single" w:sz="8" w:space="0" w:color="000000"/>
              <w:bottom w:val="single" w:sz="8" w:space="0" w:color="000000"/>
              <w:right w:val="single" w:sz="8" w:space="0" w:color="000000"/>
            </w:tcBorders>
            <w:shd w:val="solid" w:color="00529B" w:fill="auto"/>
            <w:tcMar>
              <w:top w:w="80" w:type="dxa"/>
              <w:left w:w="80" w:type="dxa"/>
              <w:bottom w:w="80" w:type="dxa"/>
              <w:right w:w="80" w:type="dxa"/>
            </w:tcMar>
            <w:vAlign w:val="center"/>
          </w:tcPr>
          <w:p w14:paraId="36AC6DF5" w14:textId="77777777" w:rsidR="00C54750" w:rsidRPr="00C54750" w:rsidRDefault="00C54750" w:rsidP="00C54750">
            <w:pPr>
              <w:pStyle w:val="WorksheetHeader"/>
              <w:jc w:val="center"/>
              <w:rPr>
                <w:color w:val="FFFFFF" w:themeColor="background1"/>
              </w:rPr>
            </w:pPr>
            <w:r w:rsidRPr="00C54750">
              <w:rPr>
                <w:color w:val="FFFFFF" w:themeColor="background1"/>
              </w:rPr>
              <w:t>Who is involved?</w:t>
            </w:r>
          </w:p>
          <w:p w14:paraId="100310E5" w14:textId="77777777" w:rsidR="00C54750" w:rsidRPr="00DD63D6" w:rsidRDefault="00C54750" w:rsidP="00C54750">
            <w:pPr>
              <w:pStyle w:val="WorksheetHeader"/>
              <w:jc w:val="center"/>
              <w:rPr>
                <w:b w:val="0"/>
                <w:color w:val="FFFFFF" w:themeColor="background1"/>
              </w:rPr>
            </w:pPr>
            <w:r w:rsidRPr="00DD63D6">
              <w:rPr>
                <w:b w:val="0"/>
                <w:color w:val="FFFFFF" w:themeColor="background1"/>
              </w:rPr>
              <w:t>How frequently does this group come together? What do we know about the quality of their partnership or collaboration?</w:t>
            </w:r>
          </w:p>
        </w:tc>
        <w:tc>
          <w:tcPr>
            <w:tcW w:w="3090" w:type="dxa"/>
            <w:tcBorders>
              <w:top w:val="single" w:sz="8" w:space="0" w:color="000000"/>
              <w:left w:val="single" w:sz="8" w:space="0" w:color="000000"/>
              <w:bottom w:val="single" w:sz="8" w:space="0" w:color="000000"/>
              <w:right w:val="single" w:sz="8" w:space="0" w:color="000000"/>
            </w:tcBorders>
            <w:shd w:val="solid" w:color="00529B" w:fill="auto"/>
            <w:tcMar>
              <w:top w:w="80" w:type="dxa"/>
              <w:left w:w="80" w:type="dxa"/>
              <w:bottom w:w="80" w:type="dxa"/>
              <w:right w:w="80" w:type="dxa"/>
            </w:tcMar>
            <w:vAlign w:val="center"/>
          </w:tcPr>
          <w:p w14:paraId="60ABE034" w14:textId="77777777" w:rsidR="00C54750" w:rsidRPr="00C54750" w:rsidRDefault="00C54750" w:rsidP="00C54750">
            <w:pPr>
              <w:pStyle w:val="WorksheetHeader"/>
              <w:jc w:val="center"/>
              <w:rPr>
                <w:color w:val="FFFFFF" w:themeColor="background1"/>
              </w:rPr>
            </w:pPr>
            <w:r w:rsidRPr="00C54750">
              <w:rPr>
                <w:color w:val="FFFFFF" w:themeColor="background1"/>
              </w:rPr>
              <w:t>What could we do to advance quality in this area?</w:t>
            </w:r>
          </w:p>
          <w:p w14:paraId="3CC521E1" w14:textId="77777777" w:rsidR="00C54750" w:rsidRPr="00DD63D6" w:rsidRDefault="00C54750" w:rsidP="00C54750">
            <w:pPr>
              <w:pStyle w:val="WorksheetHeader"/>
              <w:jc w:val="center"/>
              <w:rPr>
                <w:b w:val="0"/>
                <w:color w:val="FFFFFF" w:themeColor="background1"/>
              </w:rPr>
            </w:pPr>
            <w:r w:rsidRPr="00DD63D6">
              <w:rPr>
                <w:b w:val="0"/>
                <w:color w:val="FFFFFF" w:themeColor="background1"/>
              </w:rPr>
              <w:t>Could shared professional learning strengthen this group’s work? What would be helpful?</w:t>
            </w:r>
          </w:p>
          <w:p w14:paraId="71B1794C" w14:textId="77777777" w:rsidR="00C54750" w:rsidRPr="00C54750" w:rsidRDefault="00C54750" w:rsidP="00C54750">
            <w:pPr>
              <w:pStyle w:val="WorksheetHeader"/>
              <w:jc w:val="center"/>
              <w:rPr>
                <w:color w:val="FFFFFF" w:themeColor="background1"/>
              </w:rPr>
            </w:pPr>
            <w:r w:rsidRPr="00DD63D6">
              <w:rPr>
                <w:b w:val="0"/>
                <w:color w:val="FFFFFF" w:themeColor="background1"/>
              </w:rPr>
              <w:t>What are we learning from this work that could inform how other partnerships and collaborations are created and organized?</w:t>
            </w:r>
            <w:bookmarkStart w:id="0" w:name="_GoBack"/>
            <w:bookmarkEnd w:id="0"/>
          </w:p>
        </w:tc>
      </w:tr>
      <w:tr w:rsidR="00C54750" w14:paraId="2B90E13B" w14:textId="77777777" w:rsidTr="00C54750">
        <w:trPr>
          <w:trHeight w:val="2987"/>
        </w:trPr>
        <w:tc>
          <w:tcPr>
            <w:tcW w:w="3090" w:type="dxa"/>
            <w:tcBorders>
              <w:top w:val="single" w:sz="8" w:space="0" w:color="000000"/>
              <w:left w:val="single" w:sz="8" w:space="0" w:color="000000"/>
              <w:bottom w:val="single" w:sz="8" w:space="0" w:color="000000"/>
              <w:right w:val="single" w:sz="8" w:space="0" w:color="000000"/>
            </w:tcBorders>
            <w:shd w:val="clear" w:color="00529B" w:fill="DBE5F1" w:themeFill="accent1" w:themeFillTint="33"/>
            <w:tcMar>
              <w:top w:w="80" w:type="dxa"/>
              <w:left w:w="80" w:type="dxa"/>
              <w:bottom w:w="80" w:type="dxa"/>
              <w:right w:w="80" w:type="dxa"/>
            </w:tcMar>
          </w:tcPr>
          <w:p w14:paraId="1ECF4A48" w14:textId="77777777" w:rsidR="00C54750" w:rsidRPr="00C54750" w:rsidRDefault="00C54750" w:rsidP="00C54750">
            <w:pPr>
              <w:pStyle w:val="WorksheetTable"/>
              <w:rPr>
                <w:i/>
              </w:rPr>
            </w:pPr>
            <w:r w:rsidRPr="00C54750">
              <w:rPr>
                <w:b/>
                <w:i/>
              </w:rPr>
              <w:t>Example:</w:t>
            </w:r>
            <w:r w:rsidRPr="00C54750">
              <w:rPr>
                <w:rFonts w:ascii="ITCAvantGardeStd-DemiCnObl" w:hAnsi="ITCAvantGardeStd-DemiCnObl" w:cs="ITCAvantGardeStd-DemiCnObl"/>
                <w:i/>
              </w:rPr>
              <w:t xml:space="preserve"> </w:t>
            </w:r>
            <w:r w:rsidRPr="00C54750">
              <w:rPr>
                <w:i/>
              </w:rPr>
              <w:t>Cross-division professional learning communities</w:t>
            </w:r>
          </w:p>
          <w:p w14:paraId="11616AA6" w14:textId="77777777" w:rsidR="00C54750" w:rsidRPr="00C54750" w:rsidRDefault="00C54750" w:rsidP="00C54750">
            <w:pPr>
              <w:pStyle w:val="WorksheetTable"/>
              <w:rPr>
                <w:i/>
              </w:rPr>
            </w:pPr>
            <w:r w:rsidRPr="00C54750">
              <w:rPr>
                <w:i/>
              </w:rPr>
              <w:t>Each year the college’s Center for Teaching &amp; Learning collaborates with the Student Affairs Professional Development Council and Human Resources to form cross-division professional learning communities (PLCs) designed to advance work on self-selected projects related to the College Strategic Plan.</w:t>
            </w:r>
          </w:p>
          <w:p w14:paraId="61452883" w14:textId="77777777" w:rsidR="00C54750" w:rsidRPr="00C54750" w:rsidRDefault="00C54750" w:rsidP="00C54750">
            <w:pPr>
              <w:pStyle w:val="WorksheetTable"/>
              <w:rPr>
                <w:i/>
              </w:rPr>
            </w:pPr>
          </w:p>
        </w:tc>
        <w:tc>
          <w:tcPr>
            <w:tcW w:w="3090" w:type="dxa"/>
            <w:tcBorders>
              <w:top w:val="single" w:sz="8" w:space="0" w:color="000000"/>
              <w:left w:val="single" w:sz="8" w:space="0" w:color="000000"/>
              <w:bottom w:val="single" w:sz="8" w:space="0" w:color="000000"/>
              <w:right w:val="single" w:sz="8" w:space="0" w:color="000000"/>
            </w:tcBorders>
            <w:shd w:val="clear" w:color="00529B" w:fill="DBE5F1" w:themeFill="accent1" w:themeFillTint="33"/>
            <w:tcMar>
              <w:top w:w="80" w:type="dxa"/>
              <w:left w:w="80" w:type="dxa"/>
              <w:bottom w:w="80" w:type="dxa"/>
              <w:right w:w="80" w:type="dxa"/>
            </w:tcMar>
          </w:tcPr>
          <w:p w14:paraId="35300AFF" w14:textId="77777777" w:rsidR="00C54750" w:rsidRPr="00C54750" w:rsidRDefault="00C54750" w:rsidP="00C54750">
            <w:pPr>
              <w:pStyle w:val="WorksheetTable"/>
              <w:rPr>
                <w:i/>
              </w:rPr>
            </w:pPr>
            <w:r w:rsidRPr="00C54750">
              <w:rPr>
                <w:i/>
              </w:rPr>
              <w:t>These are open to all faculty, staff, and administrators. The organizers structure the PLCs so that each cohort has a mix of roles represented. Each cohort meets monthly for the academic year. The primary goal is around professional learning and each PLC produces a product of some kind (e.g., a manual or handbook to support work on a specific student success issue) that will be of use to colleagues across the institution. These collaborations are typically of a high quality because the groups are working toward an explicit goal.</w:t>
            </w:r>
          </w:p>
        </w:tc>
        <w:tc>
          <w:tcPr>
            <w:tcW w:w="3090" w:type="dxa"/>
            <w:tcBorders>
              <w:top w:val="single" w:sz="8" w:space="0" w:color="000000"/>
              <w:left w:val="single" w:sz="8" w:space="0" w:color="000000"/>
              <w:bottom w:val="single" w:sz="8" w:space="0" w:color="000000"/>
              <w:right w:val="single" w:sz="8" w:space="0" w:color="000000"/>
            </w:tcBorders>
            <w:shd w:val="clear" w:color="00529B" w:fill="DBE5F1" w:themeFill="accent1" w:themeFillTint="33"/>
            <w:tcMar>
              <w:top w:w="80" w:type="dxa"/>
              <w:left w:w="80" w:type="dxa"/>
              <w:bottom w:w="80" w:type="dxa"/>
              <w:right w:w="80" w:type="dxa"/>
            </w:tcMar>
          </w:tcPr>
          <w:p w14:paraId="0F22B793" w14:textId="77777777" w:rsidR="00C54750" w:rsidRPr="00C54750" w:rsidRDefault="00C54750" w:rsidP="00C54750">
            <w:pPr>
              <w:pStyle w:val="WorksheetTable"/>
              <w:rPr>
                <w:i/>
              </w:rPr>
            </w:pPr>
            <w:r w:rsidRPr="00C54750">
              <w:rPr>
                <w:i/>
              </w:rPr>
              <w:t>These PLCs are usually given their focus by college leadership. This is often useful, but we should also have opportunities for faculty, staff, or administrators to propose topics/focus areas for these PLCs.</w:t>
            </w:r>
          </w:p>
          <w:p w14:paraId="41E93B33" w14:textId="77777777" w:rsidR="00C54750" w:rsidRPr="00C54750" w:rsidRDefault="00C54750" w:rsidP="00C54750">
            <w:pPr>
              <w:pStyle w:val="WorksheetTable"/>
              <w:rPr>
                <w:i/>
              </w:rPr>
            </w:pPr>
            <w:r w:rsidRPr="00C54750">
              <w:rPr>
                <w:i/>
              </w:rPr>
              <w:t>We have learned that it is helpful for the PLCs to be co-led by two people with different roles on campus. This helps to model the cross-division partnership needed to further our success.</w:t>
            </w:r>
          </w:p>
        </w:tc>
      </w:tr>
      <w:tr w:rsidR="00C54750" w14:paraId="7A218088" w14:textId="77777777" w:rsidTr="00C54750">
        <w:trPr>
          <w:trHeight w:val="2016"/>
        </w:trPr>
        <w:tc>
          <w:tcPr>
            <w:tcW w:w="3090" w:type="dxa"/>
            <w:tcBorders>
              <w:top w:val="single" w:sz="8" w:space="0" w:color="000000"/>
              <w:left w:val="single" w:sz="8" w:space="0" w:color="000000"/>
              <w:bottom w:val="single" w:sz="8" w:space="0" w:color="000000"/>
              <w:right w:val="single" w:sz="8" w:space="0" w:color="000000"/>
            </w:tcBorders>
            <w:shd w:val="clear" w:color="00529B" w:fill="DBE5F1" w:themeFill="accent1" w:themeFillTint="33"/>
            <w:tcMar>
              <w:top w:w="80" w:type="dxa"/>
              <w:left w:w="80" w:type="dxa"/>
              <w:bottom w:w="80" w:type="dxa"/>
              <w:right w:w="80" w:type="dxa"/>
            </w:tcMar>
          </w:tcPr>
          <w:p w14:paraId="701D55C5" w14:textId="77777777" w:rsidR="00C54750" w:rsidRDefault="00C54750" w:rsidP="00C54750">
            <w:pPr>
              <w:pStyle w:val="WorksheetTable"/>
            </w:pPr>
          </w:p>
        </w:tc>
        <w:tc>
          <w:tcPr>
            <w:tcW w:w="3090" w:type="dxa"/>
            <w:tcBorders>
              <w:top w:val="single" w:sz="8" w:space="0" w:color="000000"/>
              <w:left w:val="single" w:sz="8" w:space="0" w:color="000000"/>
              <w:bottom w:val="single" w:sz="8" w:space="0" w:color="000000"/>
              <w:right w:val="single" w:sz="8" w:space="0" w:color="000000"/>
            </w:tcBorders>
            <w:shd w:val="clear" w:color="00529B" w:fill="DBE5F1" w:themeFill="accent1" w:themeFillTint="33"/>
            <w:tcMar>
              <w:top w:w="80" w:type="dxa"/>
              <w:left w:w="80" w:type="dxa"/>
              <w:bottom w:w="80" w:type="dxa"/>
              <w:right w:w="80" w:type="dxa"/>
            </w:tcMar>
          </w:tcPr>
          <w:p w14:paraId="30704F64" w14:textId="77777777" w:rsidR="00C54750" w:rsidRDefault="00C54750" w:rsidP="00C54750">
            <w:pPr>
              <w:pStyle w:val="WorksheetTable"/>
            </w:pPr>
          </w:p>
        </w:tc>
        <w:tc>
          <w:tcPr>
            <w:tcW w:w="3090" w:type="dxa"/>
            <w:tcBorders>
              <w:top w:val="single" w:sz="8" w:space="0" w:color="000000"/>
              <w:left w:val="single" w:sz="8" w:space="0" w:color="000000"/>
              <w:bottom w:val="single" w:sz="8" w:space="0" w:color="000000"/>
              <w:right w:val="single" w:sz="8" w:space="0" w:color="000000"/>
            </w:tcBorders>
            <w:shd w:val="clear" w:color="00529B" w:fill="DBE5F1" w:themeFill="accent1" w:themeFillTint="33"/>
            <w:tcMar>
              <w:top w:w="80" w:type="dxa"/>
              <w:left w:w="80" w:type="dxa"/>
              <w:bottom w:w="80" w:type="dxa"/>
              <w:right w:w="80" w:type="dxa"/>
            </w:tcMar>
          </w:tcPr>
          <w:p w14:paraId="5FA28DA9" w14:textId="77777777" w:rsidR="00C54750" w:rsidRDefault="00C54750" w:rsidP="00C54750">
            <w:pPr>
              <w:pStyle w:val="WorksheetTable"/>
            </w:pPr>
          </w:p>
        </w:tc>
      </w:tr>
      <w:tr w:rsidR="00C54750" w14:paraId="500B7DF6" w14:textId="77777777" w:rsidTr="00C54750">
        <w:trPr>
          <w:trHeight w:val="2016"/>
        </w:trPr>
        <w:tc>
          <w:tcPr>
            <w:tcW w:w="3090" w:type="dxa"/>
            <w:tcBorders>
              <w:top w:val="single" w:sz="8" w:space="0" w:color="000000"/>
              <w:left w:val="single" w:sz="8" w:space="0" w:color="000000"/>
              <w:bottom w:val="single" w:sz="8" w:space="0" w:color="000000"/>
              <w:right w:val="single" w:sz="8" w:space="0" w:color="000000"/>
            </w:tcBorders>
            <w:shd w:val="clear" w:color="00529B" w:fill="DBE5F1" w:themeFill="accent1" w:themeFillTint="33"/>
            <w:tcMar>
              <w:top w:w="80" w:type="dxa"/>
              <w:left w:w="80" w:type="dxa"/>
              <w:bottom w:w="80" w:type="dxa"/>
              <w:right w:w="80" w:type="dxa"/>
            </w:tcMar>
          </w:tcPr>
          <w:p w14:paraId="724CD013" w14:textId="77777777" w:rsidR="00C54750" w:rsidRDefault="00C54750" w:rsidP="00C54750">
            <w:pPr>
              <w:pStyle w:val="WorksheetTable"/>
            </w:pPr>
          </w:p>
        </w:tc>
        <w:tc>
          <w:tcPr>
            <w:tcW w:w="3090" w:type="dxa"/>
            <w:tcBorders>
              <w:top w:val="single" w:sz="8" w:space="0" w:color="000000"/>
              <w:left w:val="single" w:sz="8" w:space="0" w:color="000000"/>
              <w:bottom w:val="single" w:sz="8" w:space="0" w:color="000000"/>
              <w:right w:val="single" w:sz="8" w:space="0" w:color="000000"/>
            </w:tcBorders>
            <w:shd w:val="clear" w:color="00529B" w:fill="DBE5F1" w:themeFill="accent1" w:themeFillTint="33"/>
            <w:tcMar>
              <w:top w:w="80" w:type="dxa"/>
              <w:left w:w="80" w:type="dxa"/>
              <w:bottom w:w="80" w:type="dxa"/>
              <w:right w:w="80" w:type="dxa"/>
            </w:tcMar>
          </w:tcPr>
          <w:p w14:paraId="07D74DAF" w14:textId="77777777" w:rsidR="00C54750" w:rsidRDefault="00C54750" w:rsidP="00C54750">
            <w:pPr>
              <w:pStyle w:val="WorksheetTable"/>
            </w:pPr>
          </w:p>
        </w:tc>
        <w:tc>
          <w:tcPr>
            <w:tcW w:w="3090" w:type="dxa"/>
            <w:tcBorders>
              <w:top w:val="single" w:sz="8" w:space="0" w:color="000000"/>
              <w:left w:val="single" w:sz="8" w:space="0" w:color="000000"/>
              <w:bottom w:val="single" w:sz="8" w:space="0" w:color="000000"/>
              <w:right w:val="single" w:sz="8" w:space="0" w:color="000000"/>
            </w:tcBorders>
            <w:shd w:val="clear" w:color="00529B" w:fill="DBE5F1" w:themeFill="accent1" w:themeFillTint="33"/>
            <w:tcMar>
              <w:top w:w="80" w:type="dxa"/>
              <w:left w:w="80" w:type="dxa"/>
              <w:bottom w:w="80" w:type="dxa"/>
              <w:right w:w="80" w:type="dxa"/>
            </w:tcMar>
          </w:tcPr>
          <w:p w14:paraId="69CBF1E3" w14:textId="77777777" w:rsidR="00C54750" w:rsidRDefault="00C54750" w:rsidP="00C54750">
            <w:pPr>
              <w:pStyle w:val="WorksheetTable"/>
            </w:pPr>
          </w:p>
        </w:tc>
      </w:tr>
      <w:tr w:rsidR="00C54750" w14:paraId="6504C655" w14:textId="77777777" w:rsidTr="00C54750">
        <w:trPr>
          <w:trHeight w:val="2016"/>
        </w:trPr>
        <w:tc>
          <w:tcPr>
            <w:tcW w:w="3090" w:type="dxa"/>
            <w:tcBorders>
              <w:top w:val="single" w:sz="8" w:space="0" w:color="000000"/>
              <w:left w:val="single" w:sz="8" w:space="0" w:color="000000"/>
              <w:bottom w:val="single" w:sz="8" w:space="0" w:color="000000"/>
              <w:right w:val="single" w:sz="8" w:space="0" w:color="000000"/>
            </w:tcBorders>
            <w:shd w:val="clear" w:color="00529B" w:fill="DBE5F1" w:themeFill="accent1" w:themeFillTint="33"/>
            <w:tcMar>
              <w:top w:w="80" w:type="dxa"/>
              <w:left w:w="80" w:type="dxa"/>
              <w:bottom w:w="80" w:type="dxa"/>
              <w:right w:w="80" w:type="dxa"/>
            </w:tcMar>
          </w:tcPr>
          <w:p w14:paraId="63EC20CE" w14:textId="77777777" w:rsidR="00C54750" w:rsidRDefault="00C54750" w:rsidP="00C54750">
            <w:pPr>
              <w:pStyle w:val="WorksheetTable"/>
            </w:pPr>
          </w:p>
        </w:tc>
        <w:tc>
          <w:tcPr>
            <w:tcW w:w="3090" w:type="dxa"/>
            <w:tcBorders>
              <w:top w:val="single" w:sz="8" w:space="0" w:color="000000"/>
              <w:left w:val="single" w:sz="8" w:space="0" w:color="000000"/>
              <w:bottom w:val="single" w:sz="8" w:space="0" w:color="000000"/>
              <w:right w:val="single" w:sz="8" w:space="0" w:color="000000"/>
            </w:tcBorders>
            <w:shd w:val="clear" w:color="00529B" w:fill="DBE5F1" w:themeFill="accent1" w:themeFillTint="33"/>
            <w:tcMar>
              <w:top w:w="80" w:type="dxa"/>
              <w:left w:w="80" w:type="dxa"/>
              <w:bottom w:w="80" w:type="dxa"/>
              <w:right w:w="80" w:type="dxa"/>
            </w:tcMar>
          </w:tcPr>
          <w:p w14:paraId="74B361E3" w14:textId="77777777" w:rsidR="00C54750" w:rsidRDefault="00C54750" w:rsidP="00C54750">
            <w:pPr>
              <w:pStyle w:val="WorksheetTable"/>
            </w:pPr>
          </w:p>
        </w:tc>
        <w:tc>
          <w:tcPr>
            <w:tcW w:w="3090" w:type="dxa"/>
            <w:tcBorders>
              <w:top w:val="single" w:sz="8" w:space="0" w:color="000000"/>
              <w:left w:val="single" w:sz="8" w:space="0" w:color="000000"/>
              <w:bottom w:val="single" w:sz="8" w:space="0" w:color="000000"/>
              <w:right w:val="single" w:sz="8" w:space="0" w:color="000000"/>
            </w:tcBorders>
            <w:shd w:val="clear" w:color="00529B" w:fill="DBE5F1" w:themeFill="accent1" w:themeFillTint="33"/>
            <w:tcMar>
              <w:top w:w="80" w:type="dxa"/>
              <w:left w:w="80" w:type="dxa"/>
              <w:bottom w:w="80" w:type="dxa"/>
              <w:right w:w="80" w:type="dxa"/>
            </w:tcMar>
          </w:tcPr>
          <w:p w14:paraId="20BF469D" w14:textId="77777777" w:rsidR="00C54750" w:rsidRDefault="00C54750" w:rsidP="00C54750">
            <w:pPr>
              <w:pStyle w:val="WorksheetTable"/>
            </w:pPr>
          </w:p>
        </w:tc>
      </w:tr>
    </w:tbl>
    <w:p w14:paraId="35F0741D" w14:textId="77777777" w:rsidR="00C54750" w:rsidRDefault="00C54750" w:rsidP="00C54750">
      <w:pPr>
        <w:spacing w:line="240" w:lineRule="auto"/>
        <w:ind w:left="-274"/>
        <w:rPr>
          <w:rFonts w:asciiTheme="majorHAnsi" w:hAnsiTheme="majorHAnsi"/>
          <w:color w:val="FFFFFF" w:themeColor="background1"/>
          <w:position w:val="-40"/>
          <w:sz w:val="24"/>
          <w:szCs w:val="24"/>
        </w:rPr>
      </w:pPr>
    </w:p>
    <w:p w14:paraId="5ECB0D9E" w14:textId="77777777" w:rsidR="00C54750" w:rsidRPr="00D801ED" w:rsidRDefault="00C54750" w:rsidP="00C54750">
      <w:pPr>
        <w:widowControl w:val="0"/>
        <w:autoSpaceDE w:val="0"/>
        <w:autoSpaceDN w:val="0"/>
        <w:adjustRightInd w:val="0"/>
        <w:spacing w:after="180" w:line="300" w:lineRule="atLeast"/>
        <w:ind w:left="-270"/>
        <w:textAlignment w:val="center"/>
        <w:rPr>
          <w:rFonts w:asciiTheme="majorHAnsi" w:eastAsiaTheme="minorEastAsia" w:hAnsiTheme="majorHAnsi" w:cs="ITCAvantGardeStd-BkCn"/>
          <w:b/>
          <w:color w:val="000000"/>
        </w:rPr>
      </w:pPr>
      <w:r w:rsidRPr="00D801ED">
        <w:rPr>
          <w:rFonts w:asciiTheme="majorHAnsi" w:eastAsiaTheme="minorEastAsia" w:hAnsiTheme="majorHAnsi" w:cs="ITCAvantGardeStd-DemiCn"/>
          <w:b/>
          <w:color w:val="000000"/>
        </w:rPr>
        <w:t>Questions for reflection and discussion:</w:t>
      </w:r>
    </w:p>
    <w:p w14:paraId="57AB9177" w14:textId="77777777" w:rsidR="00C54750" w:rsidRPr="00C54750" w:rsidRDefault="00C54750" w:rsidP="00C54750">
      <w:pPr>
        <w:spacing w:line="240" w:lineRule="auto"/>
        <w:ind w:left="576" w:hanging="288"/>
        <w:rPr>
          <w:rFonts w:asciiTheme="majorHAnsi" w:eastAsiaTheme="minorEastAsia" w:hAnsiTheme="majorHAnsi" w:cs="ITCAvantGardeStd-BkCn"/>
          <w:color w:val="000000"/>
        </w:rPr>
      </w:pPr>
      <w:r w:rsidRPr="00C54750">
        <w:rPr>
          <w:rFonts w:asciiTheme="majorHAnsi" w:eastAsiaTheme="minorEastAsia" w:hAnsiTheme="majorHAnsi" w:cs="ITCAvantGardeStd-BkCn"/>
          <w:color w:val="000000"/>
        </w:rPr>
        <w:t>1.</w:t>
      </w:r>
      <w:r w:rsidRPr="00C54750">
        <w:rPr>
          <w:rFonts w:asciiTheme="majorHAnsi" w:eastAsiaTheme="minorEastAsia" w:hAnsiTheme="majorHAnsi" w:cs="ITCAvantGardeStd-BkCn"/>
          <w:color w:val="000000"/>
        </w:rPr>
        <w:tab/>
        <w:t xml:space="preserve">What areas of student support on our campus would most benefit from the engagement of full- and part-time faculty? </w:t>
      </w:r>
    </w:p>
    <w:p w14:paraId="6BF85C11" w14:textId="77777777" w:rsidR="00C54750" w:rsidRPr="00C54750" w:rsidRDefault="00C54750" w:rsidP="00C54750">
      <w:pPr>
        <w:spacing w:line="240" w:lineRule="auto"/>
        <w:ind w:left="576" w:hanging="288"/>
        <w:rPr>
          <w:rFonts w:asciiTheme="majorHAnsi" w:eastAsiaTheme="minorEastAsia" w:hAnsiTheme="majorHAnsi" w:cs="ITCAvantGardeStd-BkCn"/>
          <w:color w:val="000000"/>
        </w:rPr>
      </w:pPr>
      <w:r w:rsidRPr="00C54750">
        <w:rPr>
          <w:rFonts w:asciiTheme="majorHAnsi" w:eastAsiaTheme="minorEastAsia" w:hAnsiTheme="majorHAnsi" w:cs="ITCAvantGardeStd-BkCn"/>
          <w:color w:val="000000"/>
        </w:rPr>
        <w:t>2.</w:t>
      </w:r>
      <w:r w:rsidRPr="00C54750">
        <w:rPr>
          <w:rFonts w:asciiTheme="majorHAnsi" w:eastAsiaTheme="minorEastAsia" w:hAnsiTheme="majorHAnsi" w:cs="ITCAvantGardeStd-BkCn"/>
          <w:color w:val="000000"/>
        </w:rPr>
        <w:tab/>
        <w:t xml:space="preserve">How could we use professional learning to engage faculty in advisement, strengthen our student supports, and build partnerships linking faculty and Student Affairs professionals? </w:t>
      </w:r>
    </w:p>
    <w:p w14:paraId="31F0F036" w14:textId="77777777" w:rsidR="00C54750" w:rsidRPr="00C54750" w:rsidRDefault="00C54750" w:rsidP="00C54750">
      <w:pPr>
        <w:spacing w:line="240" w:lineRule="auto"/>
        <w:ind w:left="576" w:hanging="288"/>
        <w:rPr>
          <w:rFonts w:asciiTheme="majorHAnsi" w:eastAsiaTheme="minorEastAsia" w:hAnsiTheme="majorHAnsi" w:cs="ITCAvantGardeStd-BkCn"/>
          <w:color w:val="000000"/>
        </w:rPr>
      </w:pPr>
      <w:r w:rsidRPr="00C54750">
        <w:rPr>
          <w:rFonts w:asciiTheme="majorHAnsi" w:eastAsiaTheme="minorEastAsia" w:hAnsiTheme="majorHAnsi" w:cs="ITCAvantGardeStd-BkCn"/>
          <w:color w:val="000000"/>
        </w:rPr>
        <w:t>3.</w:t>
      </w:r>
      <w:r w:rsidRPr="00C54750">
        <w:rPr>
          <w:rFonts w:asciiTheme="majorHAnsi" w:eastAsiaTheme="minorEastAsia" w:hAnsiTheme="majorHAnsi" w:cs="ITCAvantGardeStd-BkCn"/>
          <w:color w:val="000000"/>
        </w:rPr>
        <w:tab/>
        <w:t>What makes such partnerships work? What obstacles would we need to consider? What strategies might be particularly effective? What ideas do you have? What are your questions?</w:t>
      </w:r>
    </w:p>
    <w:p w14:paraId="033C2129" w14:textId="77777777" w:rsidR="00C54750" w:rsidRPr="00C54750" w:rsidRDefault="00C54750" w:rsidP="00C54750">
      <w:pPr>
        <w:spacing w:line="240" w:lineRule="auto"/>
        <w:ind w:left="-274"/>
        <w:rPr>
          <w:rFonts w:asciiTheme="majorHAnsi" w:eastAsiaTheme="minorEastAsia" w:hAnsiTheme="majorHAnsi" w:cs="ITCAvantGardeStd-BkCn"/>
          <w:color w:val="000000"/>
        </w:rPr>
      </w:pPr>
      <w:r w:rsidRPr="00C54750">
        <w:rPr>
          <w:rFonts w:asciiTheme="majorHAnsi" w:eastAsiaTheme="minorEastAsia" w:hAnsiTheme="majorHAnsi" w:cs="ITCAvantGardeStd-BkCn"/>
          <w:color w:val="000000"/>
        </w:rPr>
        <w:t>Please take notes on your team’s discussion of these questions, and save them for future reference.</w:t>
      </w:r>
    </w:p>
    <w:p w14:paraId="00825848" w14:textId="44E671E1" w:rsidR="00F07678" w:rsidRPr="00A12EBD" w:rsidRDefault="00F07678" w:rsidP="00C54750">
      <w:pPr>
        <w:spacing w:line="240" w:lineRule="auto"/>
        <w:ind w:left="-274"/>
        <w:rPr>
          <w:rFonts w:asciiTheme="majorHAnsi" w:eastAsiaTheme="minorEastAsia" w:hAnsiTheme="majorHAnsi" w:cs="ITCAvantGardeStd-BkCn"/>
          <w:color w:val="000000"/>
        </w:rPr>
      </w:pPr>
      <w:r>
        <w:rPr>
          <w:rFonts w:asciiTheme="majorHAnsi" w:hAnsiTheme="majorHAnsi"/>
          <w:color w:val="FFFFFF" w:themeColor="background1"/>
          <w:position w:val="-40"/>
          <w:sz w:val="24"/>
          <w:szCs w:val="24"/>
        </w:rPr>
        <w:br w:type="page"/>
      </w:r>
    </w:p>
    <w:p w14:paraId="44E9FA1A" w14:textId="6CD04104" w:rsidR="00F07678" w:rsidRPr="00B85CD2" w:rsidRDefault="00F07678" w:rsidP="00C2795F">
      <w:pPr>
        <w:spacing w:line="240" w:lineRule="auto"/>
        <w:ind w:left="-450" w:right="-90"/>
        <w:jc w:val="center"/>
        <w:rPr>
          <w:rFonts w:asciiTheme="majorHAnsi" w:hAnsiTheme="majorHAnsi"/>
          <w:color w:val="FFFFFF" w:themeColor="background1"/>
          <w:position w:val="-40"/>
          <w:sz w:val="24"/>
          <w:szCs w:val="24"/>
        </w:rPr>
      </w:pPr>
      <w:r w:rsidRPr="00B85CD2">
        <w:rPr>
          <w:rFonts w:asciiTheme="majorHAnsi" w:hAnsiTheme="majorHAnsi"/>
          <w:noProof/>
          <w:color w:val="FFFFFF" w:themeColor="background1"/>
          <w:position w:val="-40"/>
          <w:sz w:val="24"/>
          <w:szCs w:val="24"/>
        </w:rPr>
        <w:lastRenderedPageBreak/>
        <w:drawing>
          <wp:anchor distT="0" distB="0" distL="114300" distR="114300" simplePos="0" relativeHeight="251662336" behindDoc="1" locked="0" layoutInCell="1" allowOverlap="1" wp14:anchorId="2CD722C7" wp14:editId="545DF86B">
            <wp:simplePos x="0" y="0"/>
            <wp:positionH relativeFrom="column">
              <wp:posOffset>-228600</wp:posOffset>
            </wp:positionH>
            <wp:positionV relativeFrom="paragraph">
              <wp:posOffset>3810</wp:posOffset>
            </wp:positionV>
            <wp:extent cx="5943600" cy="401744"/>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heet Header Graphic.png"/>
                    <pic:cNvPicPr/>
                  </pic:nvPicPr>
                  <pic:blipFill>
                    <a:blip r:embed="rId8">
                      <a:extLst>
                        <a:ext uri="{28A0092B-C50C-407E-A947-70E740481C1C}">
                          <a14:useLocalDpi xmlns:a14="http://schemas.microsoft.com/office/drawing/2010/main" val="0"/>
                        </a:ext>
                      </a:extLst>
                    </a:blip>
                    <a:stretch>
                      <a:fillRect/>
                    </a:stretch>
                  </pic:blipFill>
                  <pic:spPr>
                    <a:xfrm>
                      <a:off x="0" y="0"/>
                      <a:ext cx="5943600" cy="401744"/>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olor w:val="FFFFFF" w:themeColor="background1"/>
          <w:position w:val="-40"/>
          <w:sz w:val="24"/>
          <w:szCs w:val="24"/>
        </w:rPr>
        <w:t>Worksheet</w:t>
      </w:r>
      <w:r w:rsidR="00A53AA1">
        <w:rPr>
          <w:rFonts w:asciiTheme="majorHAnsi" w:hAnsiTheme="majorHAnsi"/>
          <w:color w:val="FFFFFF" w:themeColor="background1"/>
          <w:position w:val="-40"/>
          <w:sz w:val="24"/>
          <w:szCs w:val="24"/>
        </w:rPr>
        <w:t xml:space="preserve"> </w:t>
      </w:r>
      <w:r w:rsidR="009519CC">
        <w:rPr>
          <w:rFonts w:asciiTheme="majorHAnsi" w:hAnsiTheme="majorHAnsi"/>
          <w:color w:val="FFFFFF" w:themeColor="background1"/>
          <w:position w:val="-40"/>
          <w:sz w:val="24"/>
          <w:szCs w:val="24"/>
        </w:rPr>
        <w:t>2</w:t>
      </w:r>
      <w:r w:rsidR="001C2BF9">
        <w:rPr>
          <w:rFonts w:asciiTheme="majorHAnsi" w:hAnsiTheme="majorHAnsi"/>
          <w:color w:val="FFFFFF" w:themeColor="background1"/>
          <w:position w:val="-40"/>
          <w:sz w:val="24"/>
          <w:szCs w:val="24"/>
        </w:rPr>
        <w:t>.4</w:t>
      </w:r>
    </w:p>
    <w:p w14:paraId="22624B23" w14:textId="1B85DEEB" w:rsidR="00A53AA1" w:rsidRPr="00A53AA1" w:rsidRDefault="001C2BF9" w:rsidP="002F5510">
      <w:pPr>
        <w:spacing w:before="240"/>
        <w:ind w:left="-270"/>
        <w:jc w:val="center"/>
        <w:rPr>
          <w:rFonts w:asciiTheme="majorHAnsi" w:hAnsiTheme="majorHAnsi"/>
          <w:b/>
          <w:color w:val="00836C"/>
          <w:sz w:val="36"/>
          <w:szCs w:val="36"/>
        </w:rPr>
      </w:pPr>
      <w:r>
        <w:rPr>
          <w:rFonts w:asciiTheme="majorHAnsi" w:hAnsiTheme="majorHAnsi"/>
          <w:b/>
          <w:color w:val="00836C"/>
          <w:sz w:val="36"/>
          <w:szCs w:val="36"/>
        </w:rPr>
        <w:t>Making the Case</w:t>
      </w:r>
    </w:p>
    <w:p w14:paraId="4CC8286D" w14:textId="2CF77E1C" w:rsidR="001C2BF9" w:rsidRPr="001C2BF9" w:rsidRDefault="009519CC" w:rsidP="009519CC">
      <w:pPr>
        <w:ind w:left="-270"/>
        <w:rPr>
          <w:rFonts w:asciiTheme="majorHAnsi" w:eastAsiaTheme="minorEastAsia" w:hAnsiTheme="majorHAnsi" w:cs="ITCAvantGardeStd-BkCn"/>
          <w:color w:val="000000"/>
        </w:rPr>
      </w:pPr>
      <w:r w:rsidRPr="009519CC">
        <w:rPr>
          <w:rFonts w:asciiTheme="majorHAnsi" w:eastAsiaTheme="minorEastAsia" w:hAnsiTheme="majorHAnsi" w:cs="ITCAvantGardeStd-BkCn"/>
          <w:color w:val="000000"/>
        </w:rPr>
        <w:t>Imagine that you are having a conversation with other leaders at your college who are not part of your working team. You want to make a case for collaborative partnerships linking faculty and Student Affairs professionals around one or more of the issues facing your college (teaching and learning improvement, holistic student supports, etc.). Take a minute to think about it and make some notes, using the following reflective prompts as your guide.</w:t>
      </w:r>
    </w:p>
    <w:p w14:paraId="74ECD206" w14:textId="77777777" w:rsidR="009519CC" w:rsidRPr="009519CC" w:rsidRDefault="009519CC" w:rsidP="009519CC">
      <w:pPr>
        <w:ind w:left="576" w:hanging="288"/>
        <w:rPr>
          <w:rFonts w:asciiTheme="majorHAnsi" w:eastAsiaTheme="minorEastAsia" w:hAnsiTheme="majorHAnsi" w:cs="ITCAvantGardeStd-BkCn"/>
          <w:color w:val="000000"/>
        </w:rPr>
      </w:pPr>
      <w:r w:rsidRPr="009519CC">
        <w:rPr>
          <w:rFonts w:asciiTheme="majorHAnsi" w:eastAsiaTheme="minorEastAsia" w:hAnsiTheme="majorHAnsi" w:cs="ITCAvantGardeStd-BkCn"/>
          <w:color w:val="000000"/>
        </w:rPr>
        <w:t>1.</w:t>
      </w:r>
      <w:r w:rsidRPr="009519CC">
        <w:rPr>
          <w:rFonts w:asciiTheme="majorHAnsi" w:eastAsiaTheme="minorEastAsia" w:hAnsiTheme="majorHAnsi" w:cs="ITCAvantGardeStd-BkCn"/>
          <w:color w:val="000000"/>
        </w:rPr>
        <w:tab/>
        <w:t>What evidence or arguments presented in this chapter did you find particularly persuasive? Why? What are the implications of this evidence or argument? What ideas, references, or sources would you want to remember and be able to use in your work?</w:t>
      </w:r>
    </w:p>
    <w:p w14:paraId="3C422B83" w14:textId="77777777" w:rsidR="009519CC" w:rsidRPr="009519CC" w:rsidRDefault="009519CC" w:rsidP="009519CC">
      <w:pPr>
        <w:ind w:left="576" w:hanging="288"/>
        <w:rPr>
          <w:rFonts w:asciiTheme="majorHAnsi" w:eastAsiaTheme="minorEastAsia" w:hAnsiTheme="majorHAnsi" w:cs="ITCAvantGardeStd-BkCn"/>
          <w:color w:val="000000"/>
        </w:rPr>
      </w:pPr>
      <w:r w:rsidRPr="009519CC">
        <w:rPr>
          <w:rFonts w:asciiTheme="majorHAnsi" w:eastAsiaTheme="minorEastAsia" w:hAnsiTheme="majorHAnsi" w:cs="ITCAvantGardeStd-BkCn"/>
          <w:color w:val="000000"/>
        </w:rPr>
        <w:t>2.</w:t>
      </w:r>
      <w:r w:rsidRPr="009519CC">
        <w:rPr>
          <w:rFonts w:asciiTheme="majorHAnsi" w:eastAsiaTheme="minorEastAsia" w:hAnsiTheme="majorHAnsi" w:cs="ITCAvantGardeStd-BkCn"/>
          <w:color w:val="000000"/>
        </w:rPr>
        <w:tab/>
        <w:t>Sketch a two- to three-minute “elevator speech” arguing for the value of your proposed collaboration. What key points would you include?</w:t>
      </w:r>
    </w:p>
    <w:p w14:paraId="14A0601B" w14:textId="518C19D4" w:rsidR="00CE41AD" w:rsidRPr="00731192" w:rsidRDefault="009519CC" w:rsidP="009519CC">
      <w:pPr>
        <w:ind w:left="576" w:hanging="288"/>
        <w:rPr>
          <w:rFonts w:asciiTheme="majorHAnsi" w:eastAsiaTheme="minorEastAsia" w:hAnsiTheme="majorHAnsi" w:cs="ITCAvantGardeStd-BkCn"/>
          <w:color w:val="000000"/>
        </w:rPr>
      </w:pPr>
      <w:r w:rsidRPr="009519CC">
        <w:rPr>
          <w:rFonts w:asciiTheme="majorHAnsi" w:eastAsiaTheme="minorEastAsia" w:hAnsiTheme="majorHAnsi" w:cs="ITCAvantGardeStd-BkCn"/>
          <w:color w:val="000000"/>
        </w:rPr>
        <w:t>3.</w:t>
      </w:r>
      <w:r w:rsidRPr="009519CC">
        <w:rPr>
          <w:rFonts w:asciiTheme="majorHAnsi" w:eastAsiaTheme="minorEastAsia" w:hAnsiTheme="majorHAnsi" w:cs="ITCAvantGardeStd-BkCn"/>
          <w:color w:val="000000"/>
        </w:rPr>
        <w:tab/>
        <w:t>What ideas or issues discussed in this chapter would you want to know more about? Are there references you’d like to explore in greater depth? How else might you deepen your knowledge base on the issue(s) you’ve identified?</w:t>
      </w:r>
    </w:p>
    <w:sectPr w:rsidR="00CE41AD" w:rsidRPr="00731192" w:rsidSect="00D17575">
      <w:headerReference w:type="even" r:id="rId9"/>
      <w:headerReference w:type="default" r:id="rId10"/>
      <w:footerReference w:type="even" r:id="rId11"/>
      <w:footerReference w:type="default" r:id="rId12"/>
      <w:headerReference w:type="first" r:id="rId13"/>
      <w:footerReference w:type="first" r:id="rId14"/>
      <w:pgSz w:w="12240" w:h="15840"/>
      <w:pgMar w:top="900" w:right="1530" w:bottom="1440" w:left="1800" w:header="270" w:footer="4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0931B" w14:textId="77777777" w:rsidR="00DF7729" w:rsidRDefault="00DF7729" w:rsidP="00260918">
      <w:pPr>
        <w:spacing w:after="0" w:line="240" w:lineRule="auto"/>
      </w:pPr>
      <w:r>
        <w:separator/>
      </w:r>
    </w:p>
  </w:endnote>
  <w:endnote w:type="continuationSeparator" w:id="0">
    <w:p w14:paraId="45AD0DC6" w14:textId="77777777" w:rsidR="00DF7729" w:rsidRDefault="00DF7729" w:rsidP="00260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ITCAvantGardeStd-BkCn">
    <w:altName w:val="Calibri"/>
    <w:panose1 w:val="020B0604020202020204"/>
    <w:charset w:val="4D"/>
    <w:family w:val="auto"/>
    <w:notTrueType/>
    <w:pitch w:val="default"/>
    <w:sig w:usb0="00000003" w:usb1="00000000" w:usb2="00000000" w:usb3="00000000" w:csb0="00000001" w:csb1="00000000"/>
  </w:font>
  <w:font w:name="ITCAvantGardeStd-DemiCn">
    <w:altName w:val="Calibri"/>
    <w:panose1 w:val="020B0604020202020204"/>
    <w:charset w:val="4D"/>
    <w:family w:val="auto"/>
    <w:notTrueType/>
    <w:pitch w:val="default"/>
    <w:sig w:usb0="00000003" w:usb1="00000000" w:usb2="00000000" w:usb3="00000000" w:csb0="00000001" w:csb1="00000000"/>
  </w:font>
  <w:font w:name="ITCAvantGardeStd-BkCnObl">
    <w:altName w:val="Calibri"/>
    <w:panose1 w:val="020B0604020202020204"/>
    <w:charset w:val="4D"/>
    <w:family w:val="auto"/>
    <w:notTrueType/>
    <w:pitch w:val="default"/>
    <w:sig w:usb0="00000003" w:usb1="00000000" w:usb2="00000000" w:usb3="00000000" w:csb0="00000001" w:csb1="00000000"/>
  </w:font>
  <w:font w:name="ITCAvantGardeStd-DemiCnObl">
    <w:altName w:val="Calibri"/>
    <w:panose1 w:val="020B0604020202020204"/>
    <w:charset w:val="4D"/>
    <w:family w:val="auto"/>
    <w:notTrueType/>
    <w:pitch w:val="default"/>
    <w:sig w:usb0="00000003" w:usb1="00000000" w:usb2="00000000" w:usb3="00000000" w:csb0="00000001" w:csb1="00000000"/>
  </w:font>
  <w:font w:name="Times">
    <w:panose1 w:val="00000500000000020000"/>
    <w:charset w:val="00"/>
    <w:family w:val="auto"/>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A3EFE" w14:textId="0209E6DF" w:rsidR="00C54750" w:rsidRDefault="00DF7729">
    <w:pPr>
      <w:pStyle w:val="Footer"/>
    </w:pPr>
    <w:sdt>
      <w:sdtPr>
        <w:id w:val="751014388"/>
        <w:temporary/>
        <w:showingPlcHdr/>
      </w:sdtPr>
      <w:sdtEndPr/>
      <w:sdtContent>
        <w:r w:rsidR="00C54750">
          <w:t>[Type text]</w:t>
        </w:r>
      </w:sdtContent>
    </w:sdt>
    <w:r w:rsidR="00C54750">
      <w:ptab w:relativeTo="margin" w:alignment="center" w:leader="none"/>
    </w:r>
    <w:sdt>
      <w:sdtPr>
        <w:id w:val="-1901893304"/>
        <w:temporary/>
        <w:showingPlcHdr/>
      </w:sdtPr>
      <w:sdtEndPr/>
      <w:sdtContent>
        <w:r w:rsidR="00C54750">
          <w:t>[Type text]</w:t>
        </w:r>
      </w:sdtContent>
    </w:sdt>
    <w:r w:rsidR="00C54750">
      <w:ptab w:relativeTo="margin" w:alignment="right" w:leader="none"/>
    </w:r>
    <w:sdt>
      <w:sdtPr>
        <w:id w:val="1004785262"/>
        <w:temporary/>
        <w:showingPlcHdr/>
      </w:sdtPr>
      <w:sdtEndPr/>
      <w:sdtContent>
        <w:r w:rsidR="00C54750">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9935F" w14:textId="77777777" w:rsidR="00C54750" w:rsidRDefault="00C54750" w:rsidP="00260918">
    <w:pPr>
      <w:spacing w:after="0" w:line="240" w:lineRule="auto"/>
      <w:jc w:val="center"/>
      <w:rPr>
        <w:rFonts w:ascii="Times" w:eastAsia="Times New Roman" w:hAnsi="Times" w:cs="Times New Roman"/>
      </w:rPr>
    </w:pPr>
  </w:p>
  <w:p w14:paraId="324CD435" w14:textId="2D665315" w:rsidR="00C54750" w:rsidRPr="00260918" w:rsidRDefault="00C54750" w:rsidP="00260918">
    <w:pPr>
      <w:spacing w:after="0" w:line="240" w:lineRule="auto"/>
      <w:jc w:val="center"/>
      <w:rPr>
        <w:rFonts w:ascii="Times" w:eastAsia="Times New Roman" w:hAnsi="Times" w:cs="Times New Roman"/>
      </w:rPr>
    </w:pPr>
    <w:r>
      <w:rPr>
        <w:noProof/>
      </w:rPr>
      <w:drawing>
        <wp:inline distT="0" distB="0" distL="0" distR="0" wp14:anchorId="498E232C" wp14:editId="6CE820F4">
          <wp:extent cx="1705638" cy="554908"/>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D-HSig-NT-3288G-hires.jpg"/>
                  <pic:cNvPicPr/>
                </pic:nvPicPr>
                <pic:blipFill>
                  <a:blip r:embed="rId1">
                    <a:extLst>
                      <a:ext uri="{28A0092B-C50C-407E-A947-70E740481C1C}">
                        <a14:useLocalDpi xmlns:a14="http://schemas.microsoft.com/office/drawing/2010/main" val="0"/>
                      </a:ext>
                    </a:extLst>
                  </a:blip>
                  <a:stretch>
                    <a:fillRect/>
                  </a:stretch>
                </pic:blipFill>
                <pic:spPr>
                  <a:xfrm>
                    <a:off x="0" y="0"/>
                    <a:ext cx="1705638" cy="554908"/>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53205" w14:textId="77777777" w:rsidR="00C54750" w:rsidRDefault="00C547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3AED8" w14:textId="77777777" w:rsidR="00DF7729" w:rsidRDefault="00DF7729" w:rsidP="00260918">
      <w:pPr>
        <w:spacing w:after="0" w:line="240" w:lineRule="auto"/>
      </w:pPr>
      <w:r>
        <w:separator/>
      </w:r>
    </w:p>
  </w:footnote>
  <w:footnote w:type="continuationSeparator" w:id="0">
    <w:p w14:paraId="721CA38B" w14:textId="77777777" w:rsidR="00DF7729" w:rsidRDefault="00DF7729" w:rsidP="002609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E0D60" w14:textId="77777777" w:rsidR="00C54750" w:rsidRDefault="00DF7729">
    <w:pPr>
      <w:pStyle w:val="Header"/>
    </w:pPr>
    <w:sdt>
      <w:sdtPr>
        <w:id w:val="-1955161589"/>
        <w:placeholder>
          <w:docPart w:val="161909B5B0572C49BD8B84770A50EE20"/>
        </w:placeholder>
        <w:temporary/>
        <w:showingPlcHdr/>
      </w:sdtPr>
      <w:sdtEndPr/>
      <w:sdtContent>
        <w:r w:rsidR="00C54750">
          <w:t>[Type text]</w:t>
        </w:r>
      </w:sdtContent>
    </w:sdt>
    <w:r w:rsidR="00C54750">
      <w:ptab w:relativeTo="margin" w:alignment="center" w:leader="none"/>
    </w:r>
    <w:sdt>
      <w:sdtPr>
        <w:id w:val="-400132382"/>
        <w:placeholder>
          <w:docPart w:val="0771B9322CACF14889E1410E103C0057"/>
        </w:placeholder>
        <w:temporary/>
        <w:showingPlcHdr/>
      </w:sdtPr>
      <w:sdtEndPr/>
      <w:sdtContent>
        <w:r w:rsidR="00C54750">
          <w:t>[Type text]</w:t>
        </w:r>
      </w:sdtContent>
    </w:sdt>
    <w:r w:rsidR="00C54750">
      <w:ptab w:relativeTo="margin" w:alignment="right" w:leader="none"/>
    </w:r>
    <w:sdt>
      <w:sdtPr>
        <w:id w:val="649950366"/>
        <w:placeholder>
          <w:docPart w:val="CBE335BB17619442B607190A0EBCB8E6"/>
        </w:placeholder>
        <w:temporary/>
        <w:showingPlcHdr/>
      </w:sdtPr>
      <w:sdtEndPr/>
      <w:sdtContent>
        <w:r w:rsidR="00C54750">
          <w:t>[Type text]</w:t>
        </w:r>
      </w:sdtContent>
    </w:sdt>
  </w:p>
  <w:p w14:paraId="3D545C10" w14:textId="77777777" w:rsidR="00C54750" w:rsidRDefault="00C547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AE0A1" w14:textId="2E0D8ABA" w:rsidR="00C54750" w:rsidRDefault="00C54750" w:rsidP="00F92C21">
    <w:pPr>
      <w:pStyle w:val="Header"/>
      <w:jc w:val="center"/>
    </w:pPr>
    <w:r>
      <w:rPr>
        <w:noProof/>
      </w:rPr>
      <w:drawing>
        <wp:inline distT="0" distB="0" distL="0" distR="0" wp14:anchorId="4802AF49" wp14:editId="12D26F89">
          <wp:extent cx="4187952" cy="268224"/>
          <wp:effectExtent l="0" t="0" r="3175"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L Worksheet Header.png"/>
                  <pic:cNvPicPr/>
                </pic:nvPicPr>
                <pic:blipFill>
                  <a:blip r:embed="rId1">
                    <a:extLst>
                      <a:ext uri="{28A0092B-C50C-407E-A947-70E740481C1C}">
                        <a14:useLocalDpi xmlns:a14="http://schemas.microsoft.com/office/drawing/2010/main" val="0"/>
                      </a:ext>
                    </a:extLst>
                  </a:blip>
                  <a:stretch>
                    <a:fillRect/>
                  </a:stretch>
                </pic:blipFill>
                <pic:spPr>
                  <a:xfrm>
                    <a:off x="0" y="0"/>
                    <a:ext cx="4187952" cy="26822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16D06" w14:textId="77777777" w:rsidR="00C54750" w:rsidRDefault="00C547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21F3"/>
    <w:multiLevelType w:val="hybridMultilevel"/>
    <w:tmpl w:val="5D6C8D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44E5E"/>
    <w:multiLevelType w:val="hybridMultilevel"/>
    <w:tmpl w:val="8272C2A8"/>
    <w:lvl w:ilvl="0" w:tplc="04090015">
      <w:start w:val="1"/>
      <w:numFmt w:val="upperLetter"/>
      <w:lvlText w:val="%1."/>
      <w:lvlJc w:val="left"/>
      <w:pPr>
        <w:ind w:left="3690" w:hanging="360"/>
      </w:p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2" w15:restartNumberingAfterBreak="0">
    <w:nsid w:val="0CA54B44"/>
    <w:multiLevelType w:val="hybridMultilevel"/>
    <w:tmpl w:val="735E3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5171B"/>
    <w:multiLevelType w:val="hybridMultilevel"/>
    <w:tmpl w:val="1598EB9C"/>
    <w:lvl w:ilvl="0" w:tplc="4FACEE66">
      <w:start w:val="1"/>
      <w:numFmt w:val="bullet"/>
      <w:lvlText w:val=""/>
      <w:lvlJc w:val="left"/>
      <w:pPr>
        <w:ind w:left="720" w:hanging="360"/>
      </w:pPr>
      <w:rPr>
        <w:rFonts w:ascii="Symbol" w:hAnsi="Symbol" w:hint="default"/>
      </w:rPr>
    </w:lvl>
    <w:lvl w:ilvl="1" w:tplc="58AE5DD2">
      <w:start w:val="1"/>
      <w:numFmt w:val="bullet"/>
      <w:lvlText w:val="o"/>
      <w:lvlJc w:val="left"/>
      <w:pPr>
        <w:ind w:left="1440" w:hanging="360"/>
      </w:pPr>
      <w:rPr>
        <w:rFonts w:ascii="Courier New" w:hAnsi="Courier New" w:hint="default"/>
      </w:rPr>
    </w:lvl>
    <w:lvl w:ilvl="2" w:tplc="CF0ECDA8">
      <w:start w:val="1"/>
      <w:numFmt w:val="bullet"/>
      <w:lvlText w:val=""/>
      <w:lvlJc w:val="left"/>
      <w:pPr>
        <w:ind w:left="2160" w:hanging="360"/>
      </w:pPr>
      <w:rPr>
        <w:rFonts w:ascii="Wingdings" w:hAnsi="Wingdings" w:hint="default"/>
      </w:rPr>
    </w:lvl>
    <w:lvl w:ilvl="3" w:tplc="5A748FC6">
      <w:start w:val="1"/>
      <w:numFmt w:val="bullet"/>
      <w:lvlText w:val=""/>
      <w:lvlJc w:val="left"/>
      <w:pPr>
        <w:ind w:left="2880" w:hanging="360"/>
      </w:pPr>
      <w:rPr>
        <w:rFonts w:ascii="Symbol" w:hAnsi="Symbol" w:hint="default"/>
      </w:rPr>
    </w:lvl>
    <w:lvl w:ilvl="4" w:tplc="392CCFEE">
      <w:start w:val="1"/>
      <w:numFmt w:val="bullet"/>
      <w:lvlText w:val="o"/>
      <w:lvlJc w:val="left"/>
      <w:pPr>
        <w:ind w:left="3600" w:hanging="360"/>
      </w:pPr>
      <w:rPr>
        <w:rFonts w:ascii="Courier New" w:hAnsi="Courier New" w:hint="default"/>
      </w:rPr>
    </w:lvl>
    <w:lvl w:ilvl="5" w:tplc="96108FD6">
      <w:start w:val="1"/>
      <w:numFmt w:val="bullet"/>
      <w:lvlText w:val=""/>
      <w:lvlJc w:val="left"/>
      <w:pPr>
        <w:ind w:left="4320" w:hanging="360"/>
      </w:pPr>
      <w:rPr>
        <w:rFonts w:ascii="Wingdings" w:hAnsi="Wingdings" w:hint="default"/>
      </w:rPr>
    </w:lvl>
    <w:lvl w:ilvl="6" w:tplc="9F4A4426">
      <w:start w:val="1"/>
      <w:numFmt w:val="bullet"/>
      <w:lvlText w:val=""/>
      <w:lvlJc w:val="left"/>
      <w:pPr>
        <w:ind w:left="5040" w:hanging="360"/>
      </w:pPr>
      <w:rPr>
        <w:rFonts w:ascii="Symbol" w:hAnsi="Symbol" w:hint="default"/>
      </w:rPr>
    </w:lvl>
    <w:lvl w:ilvl="7" w:tplc="BDDA073A">
      <w:start w:val="1"/>
      <w:numFmt w:val="bullet"/>
      <w:lvlText w:val="o"/>
      <w:lvlJc w:val="left"/>
      <w:pPr>
        <w:ind w:left="5760" w:hanging="360"/>
      </w:pPr>
      <w:rPr>
        <w:rFonts w:ascii="Courier New" w:hAnsi="Courier New" w:hint="default"/>
      </w:rPr>
    </w:lvl>
    <w:lvl w:ilvl="8" w:tplc="83A6ECF6">
      <w:start w:val="1"/>
      <w:numFmt w:val="bullet"/>
      <w:lvlText w:val=""/>
      <w:lvlJc w:val="left"/>
      <w:pPr>
        <w:ind w:left="6480" w:hanging="360"/>
      </w:pPr>
      <w:rPr>
        <w:rFonts w:ascii="Wingdings" w:hAnsi="Wingdings" w:hint="default"/>
      </w:rPr>
    </w:lvl>
  </w:abstractNum>
  <w:abstractNum w:abstractNumId="4" w15:restartNumberingAfterBreak="0">
    <w:nsid w:val="132351A3"/>
    <w:multiLevelType w:val="hybridMultilevel"/>
    <w:tmpl w:val="0524B540"/>
    <w:lvl w:ilvl="0" w:tplc="0C927B4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04107"/>
    <w:multiLevelType w:val="hybridMultilevel"/>
    <w:tmpl w:val="BF9EC05E"/>
    <w:lvl w:ilvl="0" w:tplc="57F816B4">
      <w:start w:val="1"/>
      <w:numFmt w:val="bullet"/>
      <w:lvlText w:val=""/>
      <w:lvlJc w:val="left"/>
      <w:pPr>
        <w:ind w:left="720" w:hanging="360"/>
      </w:pPr>
      <w:rPr>
        <w:rFonts w:ascii="Symbol" w:hAnsi="Symbol" w:hint="default"/>
      </w:rPr>
    </w:lvl>
    <w:lvl w:ilvl="1" w:tplc="55921D18">
      <w:start w:val="1"/>
      <w:numFmt w:val="bullet"/>
      <w:lvlText w:val="o"/>
      <w:lvlJc w:val="left"/>
      <w:pPr>
        <w:ind w:left="1440" w:hanging="360"/>
      </w:pPr>
      <w:rPr>
        <w:rFonts w:ascii="Courier New" w:hAnsi="Courier New" w:hint="default"/>
      </w:rPr>
    </w:lvl>
    <w:lvl w:ilvl="2" w:tplc="A8684E06">
      <w:start w:val="1"/>
      <w:numFmt w:val="bullet"/>
      <w:lvlText w:val=""/>
      <w:lvlJc w:val="left"/>
      <w:pPr>
        <w:ind w:left="2160" w:hanging="360"/>
      </w:pPr>
      <w:rPr>
        <w:rFonts w:ascii="Wingdings" w:hAnsi="Wingdings" w:hint="default"/>
      </w:rPr>
    </w:lvl>
    <w:lvl w:ilvl="3" w:tplc="A03216F2">
      <w:start w:val="1"/>
      <w:numFmt w:val="bullet"/>
      <w:lvlText w:val=""/>
      <w:lvlJc w:val="left"/>
      <w:pPr>
        <w:ind w:left="2880" w:hanging="360"/>
      </w:pPr>
      <w:rPr>
        <w:rFonts w:ascii="Symbol" w:hAnsi="Symbol" w:hint="default"/>
      </w:rPr>
    </w:lvl>
    <w:lvl w:ilvl="4" w:tplc="A33A92D4">
      <w:start w:val="1"/>
      <w:numFmt w:val="bullet"/>
      <w:lvlText w:val="o"/>
      <w:lvlJc w:val="left"/>
      <w:pPr>
        <w:ind w:left="3600" w:hanging="360"/>
      </w:pPr>
      <w:rPr>
        <w:rFonts w:ascii="Courier New" w:hAnsi="Courier New" w:hint="default"/>
      </w:rPr>
    </w:lvl>
    <w:lvl w:ilvl="5" w:tplc="6F40533C">
      <w:start w:val="1"/>
      <w:numFmt w:val="bullet"/>
      <w:lvlText w:val=""/>
      <w:lvlJc w:val="left"/>
      <w:pPr>
        <w:ind w:left="4320" w:hanging="360"/>
      </w:pPr>
      <w:rPr>
        <w:rFonts w:ascii="Wingdings" w:hAnsi="Wingdings" w:hint="default"/>
      </w:rPr>
    </w:lvl>
    <w:lvl w:ilvl="6" w:tplc="7D2C91F0">
      <w:start w:val="1"/>
      <w:numFmt w:val="bullet"/>
      <w:lvlText w:val=""/>
      <w:lvlJc w:val="left"/>
      <w:pPr>
        <w:ind w:left="5040" w:hanging="360"/>
      </w:pPr>
      <w:rPr>
        <w:rFonts w:ascii="Symbol" w:hAnsi="Symbol" w:hint="default"/>
      </w:rPr>
    </w:lvl>
    <w:lvl w:ilvl="7" w:tplc="27346810">
      <w:start w:val="1"/>
      <w:numFmt w:val="bullet"/>
      <w:lvlText w:val="o"/>
      <w:lvlJc w:val="left"/>
      <w:pPr>
        <w:ind w:left="5760" w:hanging="360"/>
      </w:pPr>
      <w:rPr>
        <w:rFonts w:ascii="Courier New" w:hAnsi="Courier New" w:hint="default"/>
      </w:rPr>
    </w:lvl>
    <w:lvl w:ilvl="8" w:tplc="ADC2701C">
      <w:start w:val="1"/>
      <w:numFmt w:val="bullet"/>
      <w:lvlText w:val=""/>
      <w:lvlJc w:val="left"/>
      <w:pPr>
        <w:ind w:left="6480" w:hanging="360"/>
      </w:pPr>
      <w:rPr>
        <w:rFonts w:ascii="Wingdings" w:hAnsi="Wingdings" w:hint="default"/>
      </w:rPr>
    </w:lvl>
  </w:abstractNum>
  <w:abstractNum w:abstractNumId="6" w15:restartNumberingAfterBreak="0">
    <w:nsid w:val="23AB12BF"/>
    <w:multiLevelType w:val="hybridMultilevel"/>
    <w:tmpl w:val="A5C06A88"/>
    <w:lvl w:ilvl="0" w:tplc="5D2A710A">
      <w:start w:val="1"/>
      <w:numFmt w:val="bullet"/>
      <w:lvlText w:val=""/>
      <w:lvlJc w:val="left"/>
      <w:pPr>
        <w:ind w:left="720" w:hanging="360"/>
      </w:pPr>
      <w:rPr>
        <w:rFonts w:ascii="Symbol" w:hAnsi="Symbol" w:hint="default"/>
      </w:rPr>
    </w:lvl>
    <w:lvl w:ilvl="1" w:tplc="FC22341E">
      <w:start w:val="1"/>
      <w:numFmt w:val="bullet"/>
      <w:lvlText w:val="o"/>
      <w:lvlJc w:val="left"/>
      <w:pPr>
        <w:ind w:left="1440" w:hanging="360"/>
      </w:pPr>
      <w:rPr>
        <w:rFonts w:ascii="Courier New" w:hAnsi="Courier New" w:hint="default"/>
      </w:rPr>
    </w:lvl>
    <w:lvl w:ilvl="2" w:tplc="C5BC5B9E">
      <w:start w:val="1"/>
      <w:numFmt w:val="bullet"/>
      <w:lvlText w:val=""/>
      <w:lvlJc w:val="left"/>
      <w:pPr>
        <w:ind w:left="2160" w:hanging="360"/>
      </w:pPr>
      <w:rPr>
        <w:rFonts w:ascii="Wingdings" w:hAnsi="Wingdings" w:hint="default"/>
      </w:rPr>
    </w:lvl>
    <w:lvl w:ilvl="3" w:tplc="29AC18C2">
      <w:start w:val="1"/>
      <w:numFmt w:val="bullet"/>
      <w:lvlText w:val=""/>
      <w:lvlJc w:val="left"/>
      <w:pPr>
        <w:ind w:left="2880" w:hanging="360"/>
      </w:pPr>
      <w:rPr>
        <w:rFonts w:ascii="Symbol" w:hAnsi="Symbol" w:hint="default"/>
      </w:rPr>
    </w:lvl>
    <w:lvl w:ilvl="4" w:tplc="31E44C96">
      <w:start w:val="1"/>
      <w:numFmt w:val="bullet"/>
      <w:lvlText w:val="o"/>
      <w:lvlJc w:val="left"/>
      <w:pPr>
        <w:ind w:left="3600" w:hanging="360"/>
      </w:pPr>
      <w:rPr>
        <w:rFonts w:ascii="Courier New" w:hAnsi="Courier New" w:hint="default"/>
      </w:rPr>
    </w:lvl>
    <w:lvl w:ilvl="5" w:tplc="6E68F566">
      <w:start w:val="1"/>
      <w:numFmt w:val="bullet"/>
      <w:lvlText w:val=""/>
      <w:lvlJc w:val="left"/>
      <w:pPr>
        <w:ind w:left="4320" w:hanging="360"/>
      </w:pPr>
      <w:rPr>
        <w:rFonts w:ascii="Wingdings" w:hAnsi="Wingdings" w:hint="default"/>
      </w:rPr>
    </w:lvl>
    <w:lvl w:ilvl="6" w:tplc="D4401516">
      <w:start w:val="1"/>
      <w:numFmt w:val="bullet"/>
      <w:lvlText w:val=""/>
      <w:lvlJc w:val="left"/>
      <w:pPr>
        <w:ind w:left="5040" w:hanging="360"/>
      </w:pPr>
      <w:rPr>
        <w:rFonts w:ascii="Symbol" w:hAnsi="Symbol" w:hint="default"/>
      </w:rPr>
    </w:lvl>
    <w:lvl w:ilvl="7" w:tplc="6DF489E4">
      <w:start w:val="1"/>
      <w:numFmt w:val="bullet"/>
      <w:lvlText w:val="o"/>
      <w:lvlJc w:val="left"/>
      <w:pPr>
        <w:ind w:left="5760" w:hanging="360"/>
      </w:pPr>
      <w:rPr>
        <w:rFonts w:ascii="Courier New" w:hAnsi="Courier New" w:hint="default"/>
      </w:rPr>
    </w:lvl>
    <w:lvl w:ilvl="8" w:tplc="637E6D7A">
      <w:start w:val="1"/>
      <w:numFmt w:val="bullet"/>
      <w:lvlText w:val=""/>
      <w:lvlJc w:val="left"/>
      <w:pPr>
        <w:ind w:left="6480" w:hanging="360"/>
      </w:pPr>
      <w:rPr>
        <w:rFonts w:ascii="Wingdings" w:hAnsi="Wingdings" w:hint="default"/>
      </w:rPr>
    </w:lvl>
  </w:abstractNum>
  <w:abstractNum w:abstractNumId="7" w15:restartNumberingAfterBreak="0">
    <w:nsid w:val="2BBA468A"/>
    <w:multiLevelType w:val="hybridMultilevel"/>
    <w:tmpl w:val="DFE27D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A3FB7"/>
    <w:multiLevelType w:val="hybridMultilevel"/>
    <w:tmpl w:val="1D72E2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2076ED"/>
    <w:multiLevelType w:val="hybridMultilevel"/>
    <w:tmpl w:val="46FEF268"/>
    <w:lvl w:ilvl="0" w:tplc="BE22D0C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7B1770"/>
    <w:multiLevelType w:val="hybridMultilevel"/>
    <w:tmpl w:val="C7EC5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AA168E"/>
    <w:multiLevelType w:val="hybridMultilevel"/>
    <w:tmpl w:val="BCD010B6"/>
    <w:lvl w:ilvl="0" w:tplc="FEC2EA5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B33830"/>
    <w:multiLevelType w:val="hybridMultilevel"/>
    <w:tmpl w:val="A1CA3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A0603A"/>
    <w:multiLevelType w:val="hybridMultilevel"/>
    <w:tmpl w:val="18527F36"/>
    <w:lvl w:ilvl="0" w:tplc="8C88D07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2"/>
  </w:num>
  <w:num w:numId="4">
    <w:abstractNumId w:val="2"/>
  </w:num>
  <w:num w:numId="5">
    <w:abstractNumId w:val="3"/>
  </w:num>
  <w:num w:numId="6">
    <w:abstractNumId w:val="10"/>
  </w:num>
  <w:num w:numId="7">
    <w:abstractNumId w:val="1"/>
  </w:num>
  <w:num w:numId="8">
    <w:abstractNumId w:val="11"/>
  </w:num>
  <w:num w:numId="9">
    <w:abstractNumId w:val="7"/>
  </w:num>
  <w:num w:numId="10">
    <w:abstractNumId w:val="9"/>
  </w:num>
  <w:num w:numId="11">
    <w:abstractNumId w:val="0"/>
  </w:num>
  <w:num w:numId="12">
    <w:abstractNumId w:val="13"/>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361D"/>
    <w:rsid w:val="00012D36"/>
    <w:rsid w:val="000912E6"/>
    <w:rsid w:val="000A71EA"/>
    <w:rsid w:val="000D037B"/>
    <w:rsid w:val="00130FC7"/>
    <w:rsid w:val="00166FC6"/>
    <w:rsid w:val="001C2BF9"/>
    <w:rsid w:val="002431F9"/>
    <w:rsid w:val="00260918"/>
    <w:rsid w:val="002649F3"/>
    <w:rsid w:val="002F5510"/>
    <w:rsid w:val="003069AF"/>
    <w:rsid w:val="003120C1"/>
    <w:rsid w:val="00341050"/>
    <w:rsid w:val="00397CA3"/>
    <w:rsid w:val="003E2046"/>
    <w:rsid w:val="003E3C4F"/>
    <w:rsid w:val="0043548A"/>
    <w:rsid w:val="00490C0A"/>
    <w:rsid w:val="004A3D10"/>
    <w:rsid w:val="004B282C"/>
    <w:rsid w:val="0055182B"/>
    <w:rsid w:val="005A4AD2"/>
    <w:rsid w:val="005C5B86"/>
    <w:rsid w:val="005F026E"/>
    <w:rsid w:val="00623346"/>
    <w:rsid w:val="00633DC2"/>
    <w:rsid w:val="006F4196"/>
    <w:rsid w:val="006F66FD"/>
    <w:rsid w:val="007066B3"/>
    <w:rsid w:val="00731192"/>
    <w:rsid w:val="0083075D"/>
    <w:rsid w:val="00842058"/>
    <w:rsid w:val="00874A6B"/>
    <w:rsid w:val="00874FD0"/>
    <w:rsid w:val="008D061B"/>
    <w:rsid w:val="00905553"/>
    <w:rsid w:val="00945EDE"/>
    <w:rsid w:val="009519CC"/>
    <w:rsid w:val="00970915"/>
    <w:rsid w:val="00A12EBD"/>
    <w:rsid w:val="00A24DCE"/>
    <w:rsid w:val="00A53AA1"/>
    <w:rsid w:val="00A71107"/>
    <w:rsid w:val="00AA5B53"/>
    <w:rsid w:val="00B67E51"/>
    <w:rsid w:val="00B85CD2"/>
    <w:rsid w:val="00B94C9A"/>
    <w:rsid w:val="00C25F18"/>
    <w:rsid w:val="00C2795F"/>
    <w:rsid w:val="00C30E05"/>
    <w:rsid w:val="00C3361D"/>
    <w:rsid w:val="00C46D22"/>
    <w:rsid w:val="00C53C62"/>
    <w:rsid w:val="00C54750"/>
    <w:rsid w:val="00CE41AD"/>
    <w:rsid w:val="00D17575"/>
    <w:rsid w:val="00D233CC"/>
    <w:rsid w:val="00D30DFD"/>
    <w:rsid w:val="00D64781"/>
    <w:rsid w:val="00D769A3"/>
    <w:rsid w:val="00D801ED"/>
    <w:rsid w:val="00DC42FA"/>
    <w:rsid w:val="00DC6BD2"/>
    <w:rsid w:val="00DC763C"/>
    <w:rsid w:val="00DD63D6"/>
    <w:rsid w:val="00DF7729"/>
    <w:rsid w:val="00E13314"/>
    <w:rsid w:val="00E27D9B"/>
    <w:rsid w:val="00E51B7F"/>
    <w:rsid w:val="00E57A0A"/>
    <w:rsid w:val="00EA22D3"/>
    <w:rsid w:val="00EB2DE5"/>
    <w:rsid w:val="00F07678"/>
    <w:rsid w:val="00F92C21"/>
    <w:rsid w:val="00F96A0A"/>
    <w:rsid w:val="00FE54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6C231B"/>
  <w14:defaultImageDpi w14:val="300"/>
  <w15:docId w15:val="{B6E7F41E-D948-9145-84FF-F0AD15FE8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361D"/>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61D"/>
    <w:pPr>
      <w:ind w:left="720"/>
      <w:contextualSpacing/>
    </w:pPr>
  </w:style>
  <w:style w:type="table" w:styleId="TableGrid">
    <w:name w:val="Table Grid"/>
    <w:basedOn w:val="TableNormal"/>
    <w:uiPriority w:val="39"/>
    <w:rsid w:val="00C3361D"/>
    <w:rPr>
      <w:rFonts w:eastAsia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WorksheetTable">
    <w:name w:val="Worksheet Table"/>
    <w:basedOn w:val="Normal"/>
    <w:qFormat/>
    <w:rsid w:val="00012D36"/>
    <w:rPr>
      <w:rFonts w:asciiTheme="majorHAnsi" w:hAnsiTheme="majorHAnsi"/>
      <w:spacing w:val="-10"/>
    </w:rPr>
  </w:style>
  <w:style w:type="paragraph" w:customStyle="1" w:styleId="WorksheetHeader">
    <w:name w:val="Worksheet Header"/>
    <w:basedOn w:val="WorksheetTable"/>
    <w:qFormat/>
    <w:rsid w:val="00012D36"/>
    <w:rPr>
      <w:b/>
      <w:bCs/>
      <w:spacing w:val="0"/>
    </w:rPr>
  </w:style>
  <w:style w:type="paragraph" w:styleId="Header">
    <w:name w:val="header"/>
    <w:basedOn w:val="Normal"/>
    <w:link w:val="HeaderChar"/>
    <w:uiPriority w:val="99"/>
    <w:unhideWhenUsed/>
    <w:rsid w:val="00260918"/>
    <w:pPr>
      <w:tabs>
        <w:tab w:val="center" w:pos="4320"/>
        <w:tab w:val="right" w:pos="8640"/>
      </w:tabs>
      <w:spacing w:after="0" w:line="240" w:lineRule="auto"/>
    </w:pPr>
  </w:style>
  <w:style w:type="character" w:customStyle="1" w:styleId="HeaderChar">
    <w:name w:val="Header Char"/>
    <w:basedOn w:val="DefaultParagraphFont"/>
    <w:link w:val="Header"/>
    <w:uiPriority w:val="99"/>
    <w:rsid w:val="00260918"/>
    <w:rPr>
      <w:rFonts w:eastAsiaTheme="minorHAnsi"/>
      <w:sz w:val="22"/>
      <w:szCs w:val="22"/>
    </w:rPr>
  </w:style>
  <w:style w:type="paragraph" w:styleId="Footer">
    <w:name w:val="footer"/>
    <w:basedOn w:val="Normal"/>
    <w:link w:val="FooterChar"/>
    <w:uiPriority w:val="99"/>
    <w:unhideWhenUsed/>
    <w:rsid w:val="00260918"/>
    <w:pPr>
      <w:tabs>
        <w:tab w:val="center" w:pos="4320"/>
        <w:tab w:val="right" w:pos="8640"/>
      </w:tabs>
      <w:spacing w:after="0" w:line="240" w:lineRule="auto"/>
    </w:pPr>
  </w:style>
  <w:style w:type="character" w:customStyle="1" w:styleId="FooterChar">
    <w:name w:val="Footer Char"/>
    <w:basedOn w:val="DefaultParagraphFont"/>
    <w:link w:val="Footer"/>
    <w:uiPriority w:val="99"/>
    <w:rsid w:val="00260918"/>
    <w:rPr>
      <w:rFonts w:eastAsiaTheme="minorHAnsi"/>
      <w:sz w:val="22"/>
      <w:szCs w:val="22"/>
    </w:rPr>
  </w:style>
  <w:style w:type="paragraph" w:styleId="BalloonText">
    <w:name w:val="Balloon Text"/>
    <w:basedOn w:val="Normal"/>
    <w:link w:val="BalloonTextChar"/>
    <w:uiPriority w:val="99"/>
    <w:semiHidden/>
    <w:unhideWhenUsed/>
    <w:rsid w:val="0026091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0918"/>
    <w:rPr>
      <w:rFonts w:ascii="Lucida Grande" w:eastAsiaTheme="minorHAnsi" w:hAnsi="Lucida Grande" w:cs="Lucida Grande"/>
      <w:sz w:val="18"/>
      <w:szCs w:val="18"/>
    </w:rPr>
  </w:style>
  <w:style w:type="paragraph" w:styleId="CommentText">
    <w:name w:val="annotation text"/>
    <w:basedOn w:val="Normal"/>
    <w:link w:val="CommentTextChar"/>
    <w:uiPriority w:val="99"/>
    <w:semiHidden/>
    <w:unhideWhenUsed/>
    <w:rsid w:val="004B282C"/>
    <w:pPr>
      <w:spacing w:line="240" w:lineRule="auto"/>
    </w:pPr>
    <w:rPr>
      <w:sz w:val="20"/>
      <w:szCs w:val="20"/>
    </w:rPr>
  </w:style>
  <w:style w:type="character" w:customStyle="1" w:styleId="CommentTextChar">
    <w:name w:val="Comment Text Char"/>
    <w:basedOn w:val="DefaultParagraphFont"/>
    <w:link w:val="CommentText"/>
    <w:uiPriority w:val="99"/>
    <w:semiHidden/>
    <w:rsid w:val="004B282C"/>
    <w:rPr>
      <w:rFonts w:eastAsiaTheme="minorHAnsi"/>
      <w:sz w:val="20"/>
      <w:szCs w:val="20"/>
    </w:rPr>
  </w:style>
  <w:style w:type="character" w:styleId="CommentReference">
    <w:name w:val="annotation reference"/>
    <w:basedOn w:val="DefaultParagraphFont"/>
    <w:uiPriority w:val="99"/>
    <w:semiHidden/>
    <w:unhideWhenUsed/>
    <w:rsid w:val="004B282C"/>
    <w:rPr>
      <w:sz w:val="16"/>
      <w:szCs w:val="16"/>
    </w:rPr>
  </w:style>
  <w:style w:type="paragraph" w:customStyle="1" w:styleId="WorksheetTextWorksheets">
    <w:name w:val="Worksheet Text (Worksheets)"/>
    <w:basedOn w:val="Normal"/>
    <w:uiPriority w:val="99"/>
    <w:rsid w:val="00842058"/>
    <w:pPr>
      <w:widowControl w:val="0"/>
      <w:autoSpaceDE w:val="0"/>
      <w:autoSpaceDN w:val="0"/>
      <w:adjustRightInd w:val="0"/>
      <w:spacing w:after="180" w:line="300" w:lineRule="atLeast"/>
      <w:textAlignment w:val="center"/>
    </w:pPr>
    <w:rPr>
      <w:rFonts w:asciiTheme="majorHAnsi" w:eastAsiaTheme="minorEastAsia" w:hAnsiTheme="majorHAnsi" w:cs="ITCAvantGardeStd-BkCn"/>
      <w:color w:val="000000"/>
    </w:rPr>
  </w:style>
  <w:style w:type="paragraph" w:customStyle="1" w:styleId="TableHeaderWorksheets">
    <w:name w:val="Table Header (Worksheets)"/>
    <w:basedOn w:val="Normal"/>
    <w:uiPriority w:val="99"/>
    <w:rsid w:val="00D233CC"/>
    <w:pPr>
      <w:widowControl w:val="0"/>
      <w:suppressAutoHyphens/>
      <w:autoSpaceDE w:val="0"/>
      <w:autoSpaceDN w:val="0"/>
      <w:adjustRightInd w:val="0"/>
      <w:spacing w:after="0" w:line="288" w:lineRule="auto"/>
      <w:jc w:val="center"/>
      <w:textAlignment w:val="center"/>
    </w:pPr>
    <w:rPr>
      <w:rFonts w:ascii="ITCAvantGardeStd-DemiCn" w:eastAsiaTheme="minorEastAsia" w:hAnsi="ITCAvantGardeStd-DemiCn" w:cs="ITCAvantGardeStd-DemiCn"/>
      <w:color w:val="FFFFFF"/>
    </w:rPr>
  </w:style>
  <w:style w:type="paragraph" w:customStyle="1" w:styleId="TableTextExampleWorksheets">
    <w:name w:val="Table Text Example (Worksheets)"/>
    <w:basedOn w:val="Normal"/>
    <w:uiPriority w:val="99"/>
    <w:rsid w:val="00D233CC"/>
    <w:pPr>
      <w:widowControl w:val="0"/>
      <w:suppressAutoHyphens/>
      <w:autoSpaceDE w:val="0"/>
      <w:autoSpaceDN w:val="0"/>
      <w:adjustRightInd w:val="0"/>
      <w:spacing w:line="288" w:lineRule="auto"/>
      <w:textAlignment w:val="center"/>
    </w:pPr>
    <w:rPr>
      <w:rFonts w:ascii="ITCAvantGardeStd-BkCnObl" w:eastAsiaTheme="minorEastAsia" w:hAnsi="ITCAvantGardeStd-BkCnObl" w:cs="ITCAvantGardeStd-BkCnObl"/>
      <w:i/>
      <w:iCs/>
      <w:color w:val="000000"/>
      <w:sz w:val="18"/>
      <w:szCs w:val="18"/>
    </w:rPr>
  </w:style>
  <w:style w:type="paragraph" w:customStyle="1" w:styleId="WorksheetNumberedQuestionsWorksheets">
    <w:name w:val="Worksheet Numbered Questions (Worksheets)"/>
    <w:basedOn w:val="WorksheetTextWorksheets"/>
    <w:uiPriority w:val="99"/>
    <w:rsid w:val="00D801ED"/>
    <w:pPr>
      <w:ind w:left="630" w:hanging="270"/>
    </w:pPr>
    <w:rPr>
      <w:rFonts w:ascii="ITCAvantGardeStd-BkCn" w:hAnsi="ITCAvantGardeStd-BkCn"/>
    </w:rPr>
  </w:style>
  <w:style w:type="paragraph" w:customStyle="1" w:styleId="NoParagraphStyle">
    <w:name w:val="[No Paragraph Style]"/>
    <w:rsid w:val="00D801ED"/>
    <w:pPr>
      <w:widowControl w:val="0"/>
      <w:autoSpaceDE w:val="0"/>
      <w:autoSpaceDN w:val="0"/>
      <w:adjustRightInd w:val="0"/>
      <w:spacing w:line="288" w:lineRule="auto"/>
      <w:textAlignment w:val="center"/>
    </w:pPr>
    <w:rPr>
      <w:rFonts w:ascii="ITCAvantGardeStd-DemiCn" w:hAnsi="ITCAvantGardeStd-DemiCn" w:cs="Times New Roman"/>
      <w:color w:val="000000"/>
    </w:rPr>
  </w:style>
  <w:style w:type="paragraph" w:customStyle="1" w:styleId="TableTextWorksheets">
    <w:name w:val="Table Text (Worksheets)"/>
    <w:basedOn w:val="NoParagraphStyle"/>
    <w:uiPriority w:val="99"/>
    <w:rsid w:val="000912E6"/>
    <w:pPr>
      <w:suppressAutoHyphens/>
      <w:spacing w:after="160"/>
    </w:pPr>
    <w:rPr>
      <w:rFonts w:ascii="ITCAvantGardeStd-BkCn" w:hAnsi="ITCAvantGardeStd-BkCn" w:cs="ITCAvantGardeStd-BkC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1979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61909B5B0572C49BD8B84770A50EE20"/>
        <w:category>
          <w:name w:val="General"/>
          <w:gallery w:val="placeholder"/>
        </w:category>
        <w:types>
          <w:type w:val="bbPlcHdr"/>
        </w:types>
        <w:behaviors>
          <w:behavior w:val="content"/>
        </w:behaviors>
        <w:guid w:val="{DD37DA7D-7F87-5A41-BE43-5334DE23B5DE}"/>
      </w:docPartPr>
      <w:docPartBody>
        <w:p w:rsidR="00C82813" w:rsidRDefault="00DB3740" w:rsidP="00DB3740">
          <w:pPr>
            <w:pStyle w:val="161909B5B0572C49BD8B84770A50EE20"/>
          </w:pPr>
          <w:r>
            <w:t>[Type text]</w:t>
          </w:r>
        </w:p>
      </w:docPartBody>
    </w:docPart>
    <w:docPart>
      <w:docPartPr>
        <w:name w:val="0771B9322CACF14889E1410E103C0057"/>
        <w:category>
          <w:name w:val="General"/>
          <w:gallery w:val="placeholder"/>
        </w:category>
        <w:types>
          <w:type w:val="bbPlcHdr"/>
        </w:types>
        <w:behaviors>
          <w:behavior w:val="content"/>
        </w:behaviors>
        <w:guid w:val="{2733123D-5261-5444-BBD3-CE2F644B838E}"/>
      </w:docPartPr>
      <w:docPartBody>
        <w:p w:rsidR="00C82813" w:rsidRDefault="00DB3740" w:rsidP="00DB3740">
          <w:pPr>
            <w:pStyle w:val="0771B9322CACF14889E1410E103C0057"/>
          </w:pPr>
          <w:r>
            <w:t>[Type text]</w:t>
          </w:r>
        </w:p>
      </w:docPartBody>
    </w:docPart>
    <w:docPart>
      <w:docPartPr>
        <w:name w:val="CBE335BB17619442B607190A0EBCB8E6"/>
        <w:category>
          <w:name w:val="General"/>
          <w:gallery w:val="placeholder"/>
        </w:category>
        <w:types>
          <w:type w:val="bbPlcHdr"/>
        </w:types>
        <w:behaviors>
          <w:behavior w:val="content"/>
        </w:behaviors>
        <w:guid w:val="{B857CADE-7F44-2143-BF3C-92EDD95D3974}"/>
      </w:docPartPr>
      <w:docPartBody>
        <w:p w:rsidR="00C82813" w:rsidRDefault="00DB3740" w:rsidP="00DB3740">
          <w:pPr>
            <w:pStyle w:val="CBE335BB17619442B607190A0EBCB8E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ITCAvantGardeStd-BkCn">
    <w:altName w:val="Calibri"/>
    <w:panose1 w:val="020B0604020202020204"/>
    <w:charset w:val="4D"/>
    <w:family w:val="auto"/>
    <w:notTrueType/>
    <w:pitch w:val="default"/>
    <w:sig w:usb0="00000003" w:usb1="00000000" w:usb2="00000000" w:usb3="00000000" w:csb0="00000001" w:csb1="00000000"/>
  </w:font>
  <w:font w:name="ITCAvantGardeStd-DemiCn">
    <w:altName w:val="Calibri"/>
    <w:panose1 w:val="020B0604020202020204"/>
    <w:charset w:val="4D"/>
    <w:family w:val="auto"/>
    <w:notTrueType/>
    <w:pitch w:val="default"/>
    <w:sig w:usb0="00000003" w:usb1="00000000" w:usb2="00000000" w:usb3="00000000" w:csb0="00000001" w:csb1="00000000"/>
  </w:font>
  <w:font w:name="ITCAvantGardeStd-BkCnObl">
    <w:altName w:val="Calibri"/>
    <w:panose1 w:val="020B0604020202020204"/>
    <w:charset w:val="4D"/>
    <w:family w:val="auto"/>
    <w:notTrueType/>
    <w:pitch w:val="default"/>
    <w:sig w:usb0="00000003" w:usb1="00000000" w:usb2="00000000" w:usb3="00000000" w:csb0="00000001" w:csb1="00000000"/>
  </w:font>
  <w:font w:name="ITCAvantGardeStd-DemiCnObl">
    <w:altName w:val="Calibri"/>
    <w:panose1 w:val="020B0604020202020204"/>
    <w:charset w:val="4D"/>
    <w:family w:val="auto"/>
    <w:notTrueType/>
    <w:pitch w:val="default"/>
    <w:sig w:usb0="00000003" w:usb1="00000000" w:usb2="00000000" w:usb3="00000000" w:csb0="00000001" w:csb1="00000000"/>
  </w:font>
  <w:font w:name="Times">
    <w:panose1 w:val="00000500000000020000"/>
    <w:charset w:val="00"/>
    <w:family w:val="auto"/>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3740"/>
    <w:rsid w:val="00270747"/>
    <w:rsid w:val="007E7BD1"/>
    <w:rsid w:val="007F3952"/>
    <w:rsid w:val="00C82813"/>
    <w:rsid w:val="00DB3740"/>
    <w:rsid w:val="00E264A3"/>
    <w:rsid w:val="00F675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AF4303A9293043BF1AA8FBE5D5ADF4">
    <w:name w:val="62AF4303A9293043BF1AA8FBE5D5ADF4"/>
    <w:rsid w:val="00DB3740"/>
  </w:style>
  <w:style w:type="paragraph" w:customStyle="1" w:styleId="D5829FB30A663A4F952131589E738AB4">
    <w:name w:val="D5829FB30A663A4F952131589E738AB4"/>
    <w:rsid w:val="00DB3740"/>
  </w:style>
  <w:style w:type="paragraph" w:customStyle="1" w:styleId="0B59DBD89C50AE4BBA1DD42018E1C5C2">
    <w:name w:val="0B59DBD89C50AE4BBA1DD42018E1C5C2"/>
    <w:rsid w:val="00DB3740"/>
  </w:style>
  <w:style w:type="paragraph" w:customStyle="1" w:styleId="F9556F6C7B8E8544BADD9A46CEDB85C2">
    <w:name w:val="F9556F6C7B8E8544BADD9A46CEDB85C2"/>
    <w:rsid w:val="00DB3740"/>
  </w:style>
  <w:style w:type="paragraph" w:customStyle="1" w:styleId="1A083D8499B3B04B9359B9645890E387">
    <w:name w:val="1A083D8499B3B04B9359B9645890E387"/>
    <w:rsid w:val="00DB3740"/>
  </w:style>
  <w:style w:type="paragraph" w:customStyle="1" w:styleId="37041526F7C0DF4398CB7589A194F6B2">
    <w:name w:val="37041526F7C0DF4398CB7589A194F6B2"/>
    <w:rsid w:val="00DB3740"/>
  </w:style>
  <w:style w:type="paragraph" w:customStyle="1" w:styleId="161909B5B0572C49BD8B84770A50EE20">
    <w:name w:val="161909B5B0572C49BD8B84770A50EE20"/>
    <w:rsid w:val="00DB3740"/>
  </w:style>
  <w:style w:type="paragraph" w:customStyle="1" w:styleId="0771B9322CACF14889E1410E103C0057">
    <w:name w:val="0771B9322CACF14889E1410E103C0057"/>
    <w:rsid w:val="00DB3740"/>
  </w:style>
  <w:style w:type="paragraph" w:customStyle="1" w:styleId="CBE335BB17619442B607190A0EBCB8E6">
    <w:name w:val="CBE335BB17619442B607190A0EBCB8E6"/>
    <w:rsid w:val="00DB3740"/>
  </w:style>
  <w:style w:type="paragraph" w:customStyle="1" w:styleId="1FCB7B1F20D57840A4002D0C1D02C310">
    <w:name w:val="1FCB7B1F20D57840A4002D0C1D02C310"/>
    <w:rsid w:val="00DB3740"/>
  </w:style>
  <w:style w:type="paragraph" w:customStyle="1" w:styleId="97D8914901EBFC45908B6C416F220C35">
    <w:name w:val="97D8914901EBFC45908B6C416F220C35"/>
    <w:rsid w:val="00DB3740"/>
  </w:style>
  <w:style w:type="paragraph" w:customStyle="1" w:styleId="8C98F5BCDFF7E1419B8C5E6F523667A1">
    <w:name w:val="8C98F5BCDFF7E1419B8C5E6F523667A1"/>
    <w:rsid w:val="00DB37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350B3-DA5A-0246-ABBD-247C1B707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1498</Words>
  <Characters>8544</Characters>
  <Application>Microsoft Office Word</Application>
  <DocSecurity>0</DocSecurity>
  <Lines>71</Lines>
  <Paragraphs>20</Paragraphs>
  <ScaleCrop>false</ScaleCrop>
  <Company>Springer Design &amp; Illustration</Company>
  <LinksUpToDate>false</LinksUpToDate>
  <CharactersWithSpaces>10022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Springer</dc:creator>
  <cp:keywords/>
  <dc:description/>
  <cp:lastModifiedBy>Jon Iuzzini</cp:lastModifiedBy>
  <cp:revision>8</cp:revision>
  <dcterms:created xsi:type="dcterms:W3CDTF">2020-08-31T22:06:00Z</dcterms:created>
  <dcterms:modified xsi:type="dcterms:W3CDTF">2020-09-14T18:02:00Z</dcterms:modified>
</cp:coreProperties>
</file>